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BF1" w:rsidRDefault="00FF727F">
      <w:pPr>
        <w:spacing w:before="64"/>
        <w:ind w:left="1501" w:right="1528"/>
        <w:jc w:val="center"/>
        <w:rPr>
          <w:b/>
          <w:sz w:val="28"/>
        </w:rPr>
      </w:pPr>
      <w:r>
        <w:rPr>
          <w:b/>
          <w:sz w:val="28"/>
        </w:rPr>
        <w:t>SORU VE CEVAPLARLA 2021</w:t>
      </w:r>
      <w:r w:rsidR="00EF0B0A">
        <w:rPr>
          <w:b/>
          <w:sz w:val="28"/>
        </w:rPr>
        <w:t xml:space="preserve"> LGS UYGULAMASI</w:t>
      </w:r>
    </w:p>
    <w:p w:rsidR="00EF0B0A" w:rsidRDefault="00EF0B0A">
      <w:pPr>
        <w:spacing w:before="64"/>
        <w:ind w:left="1501" w:right="1528"/>
        <w:jc w:val="center"/>
        <w:rPr>
          <w:b/>
          <w:sz w:val="28"/>
        </w:rPr>
      </w:pPr>
    </w:p>
    <w:p w:rsidR="00A76BF1" w:rsidRDefault="00FF727F">
      <w:pPr>
        <w:pStyle w:val="Heading2"/>
        <w:numPr>
          <w:ilvl w:val="0"/>
          <w:numId w:val="6"/>
        </w:numPr>
        <w:tabs>
          <w:tab w:val="left" w:pos="837"/>
        </w:tabs>
        <w:spacing w:before="190"/>
        <w:ind w:hanging="361"/>
        <w:jc w:val="left"/>
      </w:pPr>
      <w:r>
        <w:t>2021</w:t>
      </w:r>
      <w:r w:rsidR="00EF0B0A">
        <w:t xml:space="preserve"> LGS’ ye girmek mecburi</w:t>
      </w:r>
      <w:r w:rsidR="00EF0B0A">
        <w:rPr>
          <w:spacing w:val="-11"/>
        </w:rPr>
        <w:t xml:space="preserve"> </w:t>
      </w:r>
      <w:r w:rsidR="00EF0B0A">
        <w:t>mi?</w:t>
      </w:r>
    </w:p>
    <w:p w:rsidR="00A76BF1" w:rsidRDefault="00EF0B0A">
      <w:pPr>
        <w:pStyle w:val="GvdeMetni"/>
        <w:spacing w:before="181"/>
        <w:ind w:left="463" w:right="544"/>
        <w:jc w:val="center"/>
      </w:pPr>
      <w:r>
        <w:t>Hayır. Tamamen isteğe bağlı olan sınava veliler çocuklarını isterse yönlendirebilecek.</w:t>
      </w:r>
    </w:p>
    <w:p w:rsidR="00A76BF1" w:rsidRDefault="00EF0B0A">
      <w:pPr>
        <w:pStyle w:val="GvdeMetni"/>
        <w:spacing w:before="21"/>
      </w:pPr>
      <w:r>
        <w:t>Liselere geçiş için sınava girmek mecburi değildir.</w:t>
      </w:r>
    </w:p>
    <w:p w:rsidR="00A76BF1" w:rsidRDefault="00EF0B0A">
      <w:pPr>
        <w:pStyle w:val="Heading2"/>
        <w:numPr>
          <w:ilvl w:val="0"/>
          <w:numId w:val="6"/>
        </w:numPr>
        <w:tabs>
          <w:tab w:val="left" w:pos="837"/>
        </w:tabs>
        <w:spacing w:before="176"/>
        <w:ind w:hanging="361"/>
        <w:jc w:val="left"/>
      </w:pPr>
      <w:r>
        <w:t>Sınava girmeyen öğrenciler hangi liseye</w:t>
      </w:r>
      <w:r>
        <w:rPr>
          <w:spacing w:val="-27"/>
        </w:rPr>
        <w:t xml:space="preserve"> </w:t>
      </w:r>
      <w:r>
        <w:t>yerleşecek?</w:t>
      </w:r>
    </w:p>
    <w:p w:rsidR="00A76BF1" w:rsidRDefault="00EF0B0A">
      <w:pPr>
        <w:pStyle w:val="GvdeMetni"/>
        <w:spacing w:before="187" w:line="259" w:lineRule="auto"/>
        <w:ind w:right="123" w:firstLine="360"/>
      </w:pPr>
      <w:r>
        <w:t>İkamet</w:t>
      </w:r>
      <w:r>
        <w:rPr>
          <w:spacing w:val="-10"/>
        </w:rPr>
        <w:t xml:space="preserve"> </w:t>
      </w:r>
      <w:r>
        <w:t>ettiği</w:t>
      </w:r>
      <w:r>
        <w:rPr>
          <w:spacing w:val="-14"/>
        </w:rPr>
        <w:t xml:space="preserve"> </w:t>
      </w:r>
      <w:r>
        <w:t>bölgedeki</w:t>
      </w:r>
      <w:r>
        <w:rPr>
          <w:spacing w:val="-16"/>
        </w:rPr>
        <w:t xml:space="preserve"> </w:t>
      </w:r>
      <w:r>
        <w:t>en</w:t>
      </w:r>
      <w:r>
        <w:rPr>
          <w:spacing w:val="-16"/>
        </w:rPr>
        <w:t xml:space="preserve"> </w:t>
      </w:r>
      <w:r>
        <w:t>yakın</w:t>
      </w:r>
      <w:r>
        <w:rPr>
          <w:spacing w:val="-13"/>
        </w:rPr>
        <w:t xml:space="preserve"> </w:t>
      </w:r>
      <w:r>
        <w:t>okulu</w:t>
      </w:r>
      <w:r>
        <w:rPr>
          <w:spacing w:val="-15"/>
        </w:rPr>
        <w:t xml:space="preserve"> </w:t>
      </w:r>
      <w:r>
        <w:t>da</w:t>
      </w:r>
      <w:r>
        <w:rPr>
          <w:spacing w:val="-13"/>
        </w:rPr>
        <w:t xml:space="preserve"> </w:t>
      </w:r>
      <w:r>
        <w:t>kapsayacak</w:t>
      </w:r>
      <w:r>
        <w:rPr>
          <w:spacing w:val="-16"/>
        </w:rPr>
        <w:t xml:space="preserve"> </w:t>
      </w:r>
      <w:r>
        <w:t>şekilde,</w:t>
      </w:r>
      <w:r>
        <w:rPr>
          <w:spacing w:val="-12"/>
        </w:rPr>
        <w:t xml:space="preserve"> </w:t>
      </w:r>
      <w:r>
        <w:t>sınavla</w:t>
      </w:r>
      <w:r>
        <w:rPr>
          <w:spacing w:val="-13"/>
        </w:rPr>
        <w:t xml:space="preserve"> </w:t>
      </w:r>
      <w:r>
        <w:t>öğrenci</w:t>
      </w:r>
      <w:r>
        <w:rPr>
          <w:spacing w:val="-14"/>
        </w:rPr>
        <w:t xml:space="preserve"> </w:t>
      </w:r>
      <w:r>
        <w:t>alacak</w:t>
      </w:r>
      <w:r>
        <w:rPr>
          <w:spacing w:val="-15"/>
        </w:rPr>
        <w:t xml:space="preserve"> </w:t>
      </w:r>
      <w:r>
        <w:t>liseler dışında kalan ve yerel yerleştirme kılavuzunca belirlenecek şartlarla okul tercihinde bulanacaklar.</w:t>
      </w:r>
    </w:p>
    <w:p w:rsidR="00A76BF1" w:rsidRDefault="00EF0B0A">
      <w:pPr>
        <w:pStyle w:val="Heading2"/>
        <w:numPr>
          <w:ilvl w:val="0"/>
          <w:numId w:val="6"/>
        </w:numPr>
        <w:tabs>
          <w:tab w:val="left" w:pos="837"/>
        </w:tabs>
        <w:spacing w:before="154"/>
        <w:ind w:hanging="361"/>
        <w:jc w:val="left"/>
      </w:pPr>
      <w:r>
        <w:t>Sınavla öğrenci alacak okul listeleri ne zaman ilan</w:t>
      </w:r>
      <w:r>
        <w:rPr>
          <w:spacing w:val="-28"/>
        </w:rPr>
        <w:t xml:space="preserve"> </w:t>
      </w:r>
      <w:r>
        <w:t>edilecek?</w:t>
      </w:r>
    </w:p>
    <w:p w:rsidR="00A76BF1" w:rsidRDefault="00EF0B0A">
      <w:pPr>
        <w:pStyle w:val="GvdeMetni"/>
        <w:spacing w:before="182" w:line="259" w:lineRule="auto"/>
        <w:ind w:right="137" w:firstLine="360"/>
      </w:pPr>
      <w:r>
        <w:t>Sınavla öğrenci alan okulların listeleri Milli Eğitim Bakanlığının yayınladığı SINAVLA ÖĞRENCİ ALACAK ORTAÖĞRETİM KURUMLARINA İLİŞKİN MERKEZÎ SINAV BAŞVURU</w:t>
      </w:r>
    </w:p>
    <w:p w:rsidR="00A76BF1" w:rsidRDefault="00EF0B0A">
      <w:pPr>
        <w:pStyle w:val="GvdeMetni"/>
        <w:spacing w:before="1" w:line="259" w:lineRule="auto"/>
        <w:ind w:right="135"/>
      </w:pPr>
      <w:r>
        <w:t xml:space="preserve">VE UYGULAMA KILAVUZU’ </w:t>
      </w:r>
      <w:proofErr w:type="spellStart"/>
      <w:r>
        <w:t>nda</w:t>
      </w:r>
      <w:proofErr w:type="spellEnd"/>
      <w:r>
        <w:t xml:space="preserve"> yer almaktadır.</w:t>
      </w:r>
    </w:p>
    <w:p w:rsidR="00A76BF1" w:rsidRDefault="00EF0B0A">
      <w:pPr>
        <w:pStyle w:val="Heading2"/>
        <w:numPr>
          <w:ilvl w:val="0"/>
          <w:numId w:val="6"/>
        </w:numPr>
        <w:tabs>
          <w:tab w:val="left" w:pos="837"/>
        </w:tabs>
        <w:spacing w:before="179"/>
        <w:ind w:hanging="361"/>
        <w:jc w:val="left"/>
      </w:pPr>
      <w:r>
        <w:t xml:space="preserve">Liseye geçiş için sınava girecek öğrencileri nasıl bir </w:t>
      </w:r>
      <w:proofErr w:type="gramStart"/>
      <w:r>
        <w:t>sınav</w:t>
      </w:r>
      <w:r w:rsidR="00FF727F">
        <w:t xml:space="preserve"> </w:t>
      </w:r>
      <w:r>
        <w:rPr>
          <w:spacing w:val="-54"/>
        </w:rPr>
        <w:t xml:space="preserve"> </w:t>
      </w:r>
      <w:r>
        <w:t>bekliyor</w:t>
      </w:r>
      <w:proofErr w:type="gramEnd"/>
      <w:r>
        <w:t>?</w:t>
      </w:r>
    </w:p>
    <w:p w:rsidR="00A76BF1" w:rsidRDefault="00EF0B0A">
      <w:pPr>
        <w:pStyle w:val="GvdeMetni"/>
        <w:spacing w:before="183" w:line="259" w:lineRule="auto"/>
        <w:ind w:right="125" w:firstLine="360"/>
      </w:pPr>
      <w:r>
        <w:t xml:space="preserve">Sorular Milli Eğitim Bakanlığı tarafından </w:t>
      </w:r>
      <w:r>
        <w:rPr>
          <w:b/>
        </w:rPr>
        <w:t xml:space="preserve">8. Sınıf </w:t>
      </w:r>
      <w:r>
        <w:rPr>
          <w:b/>
          <w:spacing w:val="-3"/>
        </w:rPr>
        <w:t xml:space="preserve">1. </w:t>
      </w:r>
      <w:r w:rsidR="00FF727F">
        <w:rPr>
          <w:b/>
          <w:spacing w:val="-7"/>
        </w:rPr>
        <w:t>Ve 2. Dönem</w:t>
      </w:r>
      <w:r>
        <w:rPr>
          <w:b/>
          <w:spacing w:val="-7"/>
        </w:rPr>
        <w:t xml:space="preserve"> </w:t>
      </w:r>
      <w:r>
        <w:rPr>
          <w:b/>
        </w:rPr>
        <w:t xml:space="preserve">müfredatını </w:t>
      </w:r>
      <w:r>
        <w:t>kapsayacak şekilde hazırlanacaktır. Öğrenciler sınava bulundukları illerde gireceklerdir. Sınav iki (Sözel ve Sayısal) bölümden</w:t>
      </w:r>
      <w:r>
        <w:rPr>
          <w:spacing w:val="-11"/>
        </w:rPr>
        <w:t xml:space="preserve"> </w:t>
      </w:r>
      <w:r>
        <w:t>oluşacaktır.</w:t>
      </w:r>
    </w:p>
    <w:p w:rsidR="00A76BF1" w:rsidRDefault="00EF0B0A">
      <w:pPr>
        <w:pStyle w:val="Heading2"/>
        <w:numPr>
          <w:ilvl w:val="0"/>
          <w:numId w:val="6"/>
        </w:numPr>
        <w:tabs>
          <w:tab w:val="left" w:pos="837"/>
        </w:tabs>
        <w:spacing w:before="160" w:line="254" w:lineRule="auto"/>
        <w:ind w:right="188"/>
        <w:jc w:val="left"/>
      </w:pPr>
      <w:r>
        <w:t>Açık Öğretim Ortaokulu ve Geçici Eğitim Merkezi Öğrencileri ve Yurt dışında e- Okul Sisteminde Kayıtlı Okullarda Öğrenim Gören Öğrencilerin Başvuru Şartları nelerdir?</w:t>
      </w:r>
    </w:p>
    <w:p w:rsidR="00A76BF1" w:rsidRDefault="00EF0B0A">
      <w:pPr>
        <w:pStyle w:val="GvdeMetni"/>
        <w:spacing w:before="170" w:line="259" w:lineRule="auto"/>
        <w:ind w:right="118" w:firstLine="360"/>
      </w:pPr>
      <w:r>
        <w:t>Örgün ortaöğretim kurumuna kayıt olma şartını taşımak ve öğrenim gördüğü okulun 8‘inci sınıfında öğrenimine devam ediyor olmak. Açık Öğretim Ortaokulu öğrencilerinin başvuru işlemleri Açık Öğretim Ortaokulu Müdürlüğü tarafından takip edilecektir. Yurt dışında e-okul sisteminde kayıtlı okullarda öğ</w:t>
      </w:r>
      <w:r w:rsidR="00FF727F">
        <w:t>renim gören öğrenciler için; 2020 – 2021</w:t>
      </w:r>
      <w:r>
        <w:t xml:space="preserve"> Öğretim yılında yurt dışında Bakanlığımıza bağlı okulların 8’inci sınıfında öğrenim görüyor olmak.</w:t>
      </w:r>
    </w:p>
    <w:p w:rsidR="00A76BF1" w:rsidRDefault="00EF0B0A">
      <w:pPr>
        <w:pStyle w:val="Heading2"/>
        <w:numPr>
          <w:ilvl w:val="0"/>
          <w:numId w:val="6"/>
        </w:numPr>
        <w:tabs>
          <w:tab w:val="left" w:pos="837"/>
        </w:tabs>
        <w:spacing w:before="151"/>
        <w:ind w:hanging="361"/>
        <w:jc w:val="left"/>
      </w:pPr>
      <w:r>
        <w:t>Sınav uygulaması nasıl olacaktır?</w:t>
      </w:r>
    </w:p>
    <w:p w:rsidR="00A76BF1" w:rsidRDefault="00EF0B0A">
      <w:pPr>
        <w:pStyle w:val="GvdeMetni"/>
        <w:spacing w:before="186" w:line="259" w:lineRule="auto"/>
        <w:ind w:right="129" w:firstLine="360"/>
      </w:pPr>
      <w:r>
        <w:t>Öğrencilere sözel bölümde Türkçe, Din</w:t>
      </w:r>
      <w:r w:rsidR="00FF727F">
        <w:t xml:space="preserve"> Kültürü ve Ahlak Bilgisi, T.C. </w:t>
      </w:r>
      <w:proofErr w:type="gramStart"/>
      <w:r>
        <w:t>İnkılap</w:t>
      </w:r>
      <w:proofErr w:type="gramEnd"/>
      <w:r>
        <w:t xml:space="preserve"> Tarihi ve Atatürkçülük ile Yabancı Dil, sayısal bölümde ise Matematik ve Fen Bilimlerinden sorular yöneltilecektir.</w:t>
      </w:r>
    </w:p>
    <w:p w:rsidR="00A76BF1" w:rsidRDefault="00EF0B0A">
      <w:pPr>
        <w:pStyle w:val="Heading2"/>
        <w:numPr>
          <w:ilvl w:val="0"/>
          <w:numId w:val="6"/>
        </w:numPr>
        <w:tabs>
          <w:tab w:val="left" w:pos="837"/>
        </w:tabs>
        <w:spacing w:before="156"/>
        <w:ind w:hanging="361"/>
        <w:jc w:val="left"/>
      </w:pPr>
      <w:r>
        <w:t>Sınav günü ve saati belirlendi</w:t>
      </w:r>
      <w:r>
        <w:rPr>
          <w:spacing w:val="-10"/>
        </w:rPr>
        <w:t xml:space="preserve"> </w:t>
      </w:r>
      <w:r>
        <w:t>mi?</w:t>
      </w:r>
    </w:p>
    <w:p w:rsidR="00A76BF1" w:rsidRDefault="00FF727F">
      <w:pPr>
        <w:pStyle w:val="GvdeMetni"/>
        <w:spacing w:before="186" w:line="259" w:lineRule="auto"/>
        <w:ind w:right="118" w:firstLine="360"/>
      </w:pPr>
      <w:r>
        <w:t>Merkezî Sınav, 06 Haziran 2021</w:t>
      </w:r>
      <w:r w:rsidR="00EF0B0A">
        <w:t xml:space="preserve"> günü yurt içi ve yurt dışı tüm sınav merkezlerinde Türkiye saatiyle </w:t>
      </w:r>
      <w:proofErr w:type="gramStart"/>
      <w:r w:rsidR="00EF0B0A">
        <w:t>09:30’da</w:t>
      </w:r>
      <w:proofErr w:type="gramEnd"/>
      <w:r w:rsidR="00EF0B0A">
        <w:t xml:space="preserve"> başlaması planlanmaktadır. Ancak </w:t>
      </w:r>
      <w:proofErr w:type="spellStart"/>
      <w:r w:rsidR="00EF0B0A">
        <w:rPr>
          <w:color w:val="1F2329"/>
        </w:rPr>
        <w:t>koronavirüs</w:t>
      </w:r>
      <w:proofErr w:type="spellEnd"/>
      <w:r w:rsidR="00EF0B0A">
        <w:rPr>
          <w:color w:val="1F2329"/>
        </w:rPr>
        <w:t xml:space="preserve"> salgınının seyrine bağlı olarak Sağlık Bakanlığı Bilim Kurulu'nun tavsiyeleri doğrultusunda sınav tarihi değişebileceği belirtilmiştir. LGS ile ilgili güncel bilgiler bakanl</w:t>
      </w:r>
      <w:r>
        <w:rPr>
          <w:color w:val="1F2329"/>
        </w:rPr>
        <w:t xml:space="preserve">ığımız ve kurumumuz tarafından </w:t>
      </w:r>
      <w:r w:rsidR="00EF0B0A">
        <w:rPr>
          <w:color w:val="1F2329"/>
        </w:rPr>
        <w:t>duyurulacaktır.</w:t>
      </w:r>
    </w:p>
    <w:p w:rsidR="00A76BF1" w:rsidRDefault="00EF0B0A">
      <w:pPr>
        <w:pStyle w:val="Heading2"/>
        <w:numPr>
          <w:ilvl w:val="0"/>
          <w:numId w:val="6"/>
        </w:numPr>
        <w:tabs>
          <w:tab w:val="left" w:pos="837"/>
        </w:tabs>
        <w:spacing w:before="175"/>
        <w:ind w:hanging="361"/>
        <w:jc w:val="left"/>
      </w:pPr>
      <w:r>
        <w:t>Sınavda sorulacak soru sayısı ve sınav süresi nasıl</w:t>
      </w:r>
      <w:r>
        <w:rPr>
          <w:spacing w:val="-25"/>
        </w:rPr>
        <w:t xml:space="preserve"> </w:t>
      </w:r>
      <w:r>
        <w:t>olacaktır?</w:t>
      </w:r>
    </w:p>
    <w:p w:rsidR="00A76BF1" w:rsidRDefault="00EF0B0A">
      <w:pPr>
        <w:pStyle w:val="GvdeMetni"/>
        <w:spacing w:before="183" w:line="259" w:lineRule="auto"/>
        <w:ind w:right="127"/>
      </w:pPr>
      <w:r>
        <w:t>Sınav, iki bölüm halinde uygulanacak, çoktan seçmeli 90 soru sorulacak ve aynı gün yapılacaktır. İlk olarak sözel bölüm 50 soru ve 75 dakika, ikinci olarak sayısal bölüm 40 soru 80 dakika olmak üzere uygulanacaktır.</w:t>
      </w:r>
    </w:p>
    <w:p w:rsidR="00A76BF1" w:rsidRDefault="00EF0B0A">
      <w:pPr>
        <w:pStyle w:val="Heading2"/>
        <w:numPr>
          <w:ilvl w:val="0"/>
          <w:numId w:val="6"/>
        </w:numPr>
        <w:tabs>
          <w:tab w:val="left" w:pos="837"/>
        </w:tabs>
        <w:spacing w:before="158"/>
        <w:ind w:hanging="361"/>
        <w:jc w:val="left"/>
      </w:pPr>
      <w:r>
        <w:t>Sınavda hangi dersten kaç soru</w:t>
      </w:r>
      <w:r>
        <w:rPr>
          <w:spacing w:val="-8"/>
        </w:rPr>
        <w:t xml:space="preserve"> </w:t>
      </w:r>
      <w:r>
        <w:t>olacaktır?</w:t>
      </w:r>
    </w:p>
    <w:p w:rsidR="00A76BF1" w:rsidRDefault="00EF0B0A">
      <w:pPr>
        <w:pStyle w:val="GvdeMetni"/>
        <w:spacing w:before="184" w:line="259" w:lineRule="auto"/>
        <w:ind w:right="127"/>
      </w:pPr>
      <w:r>
        <w:t xml:space="preserve">Sınavda sözel alanda Türkçe dersinden 20, T. C. </w:t>
      </w:r>
      <w:proofErr w:type="gramStart"/>
      <w:r>
        <w:t>İnkılap</w:t>
      </w:r>
      <w:proofErr w:type="gramEnd"/>
      <w:r>
        <w:t xml:space="preserve"> Tarihi ve Atatürkçülük dersinden 10, Din Kültürü ve Ahlak Bilgisi dersinden 10, Yabancı Dil dersinden 10 olmak üzere toplam 50;</w:t>
      </w:r>
    </w:p>
    <w:p w:rsidR="00A76BF1" w:rsidRDefault="00A76BF1">
      <w:pPr>
        <w:spacing w:line="259" w:lineRule="auto"/>
        <w:sectPr w:rsidR="00A76BF1">
          <w:pgSz w:w="11930" w:h="16860"/>
          <w:pgMar w:top="1300" w:right="1280" w:bottom="280" w:left="1300" w:header="708" w:footer="708" w:gutter="0"/>
          <w:cols w:space="708"/>
        </w:sectPr>
      </w:pPr>
    </w:p>
    <w:p w:rsidR="00A76BF1" w:rsidRDefault="00EF0B0A">
      <w:pPr>
        <w:pStyle w:val="GvdeMetni"/>
        <w:spacing w:before="73" w:line="254" w:lineRule="auto"/>
        <w:ind w:right="130"/>
      </w:pPr>
      <w:proofErr w:type="gramStart"/>
      <w:r>
        <w:lastRenderedPageBreak/>
        <w:t>sayısal</w:t>
      </w:r>
      <w:proofErr w:type="gramEnd"/>
      <w:r>
        <w:t xml:space="preserve"> alanda Matematik dersinden 20, Fen Bilimleri dersinden 20 soru olmak üzere toplam 40 soru sorulacaktır.</w:t>
      </w:r>
    </w:p>
    <w:p w:rsidR="00A76BF1" w:rsidRDefault="00EF0B0A">
      <w:pPr>
        <w:pStyle w:val="Heading2"/>
        <w:numPr>
          <w:ilvl w:val="0"/>
          <w:numId w:val="6"/>
        </w:numPr>
        <w:tabs>
          <w:tab w:val="left" w:pos="837"/>
        </w:tabs>
        <w:spacing w:before="164"/>
        <w:ind w:hanging="361"/>
        <w:jc w:val="left"/>
      </w:pPr>
      <w:r>
        <w:t>Sınava geç kalan öğrenci için nasıl bir uygulama</w:t>
      </w:r>
      <w:r>
        <w:rPr>
          <w:spacing w:val="-25"/>
        </w:rPr>
        <w:t xml:space="preserve"> </w:t>
      </w:r>
      <w:r>
        <w:t>olacaktır?</w:t>
      </w:r>
    </w:p>
    <w:p w:rsidR="00A76BF1" w:rsidRDefault="00EF0B0A">
      <w:pPr>
        <w:pStyle w:val="GvdeMetni"/>
        <w:spacing w:before="184" w:line="259" w:lineRule="auto"/>
        <w:ind w:right="121"/>
      </w:pPr>
      <w:r>
        <w:t>Salon görevlileri, sınavın başlamasından itibaren ilk 15 dakika içerisinde sınav binasına gelen ve bina sınav komisyonunca sınava girmesi uygun olan öğrencilerin sınava katılmalarını sağlar. Bu öğrencilere ek süre verilmez. 15 dakikadan sonra gelen adayları sınava almaz. Sınavın başlama ve bitiş saatlerini öğrencilerin görebileceği şekilde tahtaya yazar. Sınavın ilk 30 dakikası tamamlanmadan ve sınav bitimine 15 dakika kala öğrencilerin sınav salonundan çıkamayacaklarını duyurur.</w:t>
      </w:r>
    </w:p>
    <w:p w:rsidR="00A76BF1" w:rsidRDefault="00EF0B0A">
      <w:pPr>
        <w:pStyle w:val="Heading2"/>
        <w:numPr>
          <w:ilvl w:val="0"/>
          <w:numId w:val="6"/>
        </w:numPr>
        <w:tabs>
          <w:tab w:val="left" w:pos="837"/>
        </w:tabs>
        <w:spacing w:before="154"/>
        <w:ind w:hanging="361"/>
        <w:jc w:val="left"/>
      </w:pPr>
      <w:r>
        <w:t>Sınavda 3 yanlış 1 doğruyu götürecek</w:t>
      </w:r>
      <w:r>
        <w:rPr>
          <w:spacing w:val="-27"/>
        </w:rPr>
        <w:t xml:space="preserve"> </w:t>
      </w:r>
      <w:r>
        <w:t>mi?</w:t>
      </w:r>
    </w:p>
    <w:p w:rsidR="00A76BF1" w:rsidRDefault="00EF0B0A">
      <w:pPr>
        <w:pStyle w:val="GvdeMetni"/>
        <w:spacing w:before="181" w:line="254" w:lineRule="auto"/>
        <w:ind w:right="129"/>
      </w:pPr>
      <w:r>
        <w:t>Evet. Her bir öğrencinin her bir ders testine ait ham puanı; ilgili teste ait doğru cevap sayısından yanlış cevap sayısının üçte biri çıkarılarak bulunur.</w:t>
      </w:r>
    </w:p>
    <w:p w:rsidR="00A76BF1" w:rsidRDefault="00EF0B0A">
      <w:pPr>
        <w:pStyle w:val="Heading2"/>
        <w:numPr>
          <w:ilvl w:val="0"/>
          <w:numId w:val="6"/>
        </w:numPr>
        <w:tabs>
          <w:tab w:val="left" w:pos="837"/>
        </w:tabs>
        <w:spacing w:before="168"/>
        <w:ind w:hanging="361"/>
        <w:jc w:val="left"/>
      </w:pPr>
      <w:r>
        <w:t>Sınava giren öğrenciler hangi tür liselere tercih</w:t>
      </w:r>
      <w:r>
        <w:rPr>
          <w:spacing w:val="-26"/>
        </w:rPr>
        <w:t xml:space="preserve"> </w:t>
      </w:r>
      <w:r>
        <w:t>yapabileceklerdir?</w:t>
      </w:r>
    </w:p>
    <w:p w:rsidR="00A76BF1" w:rsidRDefault="00EF0B0A">
      <w:pPr>
        <w:pStyle w:val="GvdeMetni"/>
        <w:spacing w:before="181" w:line="259" w:lineRule="auto"/>
        <w:ind w:right="132"/>
      </w:pPr>
      <w:r>
        <w:t>202</w:t>
      </w:r>
      <w:r w:rsidR="00FF727F">
        <w:t>1</w:t>
      </w:r>
      <w:r>
        <w:t xml:space="preserve"> yılında Milli Eğitim Bakanlığı tarafından listesi ve kontenjanları belirtilecek “Merkezi Sınavla Öğrenci Alacak Fen Liseleri, Sosyal Bilimler Liseleri, Özel Program ve Proje U</w:t>
      </w:r>
      <w:r w:rsidR="000F3657">
        <w:t>ygulayan Ortaöğretim Kurumları”</w:t>
      </w:r>
      <w:r>
        <w:t>na tercih yapabileceklerdir.</w:t>
      </w:r>
    </w:p>
    <w:p w:rsidR="00A76BF1" w:rsidRDefault="00EF0B0A">
      <w:pPr>
        <w:pStyle w:val="Heading2"/>
        <w:numPr>
          <w:ilvl w:val="0"/>
          <w:numId w:val="6"/>
        </w:numPr>
        <w:tabs>
          <w:tab w:val="left" w:pos="837"/>
        </w:tabs>
        <w:ind w:hanging="361"/>
        <w:jc w:val="left"/>
      </w:pPr>
      <w:r>
        <w:t>Yabancı Dil sınavı uygulaması nasıl</w:t>
      </w:r>
      <w:r>
        <w:rPr>
          <w:spacing w:val="6"/>
        </w:rPr>
        <w:t xml:space="preserve"> </w:t>
      </w:r>
      <w:r>
        <w:t>olacaktır?</w:t>
      </w:r>
    </w:p>
    <w:p w:rsidR="00A76BF1" w:rsidRDefault="00EF0B0A">
      <w:pPr>
        <w:pStyle w:val="GvdeMetni"/>
        <w:spacing w:before="184" w:line="261" w:lineRule="auto"/>
        <w:ind w:right="127"/>
      </w:pPr>
      <w:r>
        <w:t>Öğrenciler Merkezî Sınav’da, e-Okul sisteminde kayıtlı olan zorunlu yabancı dil dersinin testinden sorumlu olacaktır.</w:t>
      </w:r>
    </w:p>
    <w:p w:rsidR="00A76BF1" w:rsidRDefault="00EF0B0A">
      <w:pPr>
        <w:pStyle w:val="GvdeMetni"/>
        <w:spacing w:before="154"/>
        <w:ind w:left="166"/>
      </w:pPr>
      <w:r>
        <w:t>Buna bağlı olarak,</w:t>
      </w:r>
    </w:p>
    <w:p w:rsidR="00A76BF1" w:rsidRDefault="00EF0B0A">
      <w:pPr>
        <w:pStyle w:val="ListeParagraf"/>
        <w:numPr>
          <w:ilvl w:val="0"/>
          <w:numId w:val="5"/>
        </w:numPr>
        <w:tabs>
          <w:tab w:val="left" w:pos="235"/>
        </w:tabs>
        <w:spacing w:before="179"/>
        <w:ind w:hanging="119"/>
      </w:pPr>
      <w:r>
        <w:t>Okulunda birden fazla yabancı dil dersi alan</w:t>
      </w:r>
      <w:r>
        <w:rPr>
          <w:spacing w:val="-12"/>
        </w:rPr>
        <w:t xml:space="preserve"> </w:t>
      </w:r>
      <w:r>
        <w:t>öğrencilerin,</w:t>
      </w:r>
    </w:p>
    <w:p w:rsidR="00A76BF1" w:rsidRDefault="00EF0B0A">
      <w:pPr>
        <w:pStyle w:val="ListeParagraf"/>
        <w:numPr>
          <w:ilvl w:val="0"/>
          <w:numId w:val="5"/>
        </w:numPr>
        <w:tabs>
          <w:tab w:val="left" w:pos="235"/>
        </w:tabs>
        <w:spacing w:before="179"/>
        <w:ind w:hanging="119"/>
      </w:pPr>
      <w:r>
        <w:t>Şubesi değişen</w:t>
      </w:r>
      <w:r>
        <w:rPr>
          <w:spacing w:val="-5"/>
        </w:rPr>
        <w:t xml:space="preserve"> </w:t>
      </w:r>
      <w:r>
        <w:t>öğrencilerin,</w:t>
      </w:r>
    </w:p>
    <w:p w:rsidR="00A76BF1" w:rsidRDefault="00EF0B0A">
      <w:pPr>
        <w:pStyle w:val="ListeParagraf"/>
        <w:numPr>
          <w:ilvl w:val="0"/>
          <w:numId w:val="5"/>
        </w:numPr>
        <w:tabs>
          <w:tab w:val="left" w:pos="235"/>
        </w:tabs>
        <w:spacing w:before="184"/>
        <w:ind w:hanging="119"/>
      </w:pPr>
      <w:r>
        <w:t>Nakil işlemi yapılan</w:t>
      </w:r>
      <w:r>
        <w:rPr>
          <w:spacing w:val="-5"/>
        </w:rPr>
        <w:t xml:space="preserve"> </w:t>
      </w:r>
      <w:r>
        <w:t>öğrencilerin,</w:t>
      </w:r>
    </w:p>
    <w:p w:rsidR="00A76BF1" w:rsidRDefault="00EF0B0A">
      <w:pPr>
        <w:pStyle w:val="GvdeMetni"/>
        <w:spacing w:before="184" w:line="259" w:lineRule="auto"/>
        <w:ind w:right="129"/>
      </w:pPr>
      <w:proofErr w:type="gramStart"/>
      <w:r>
        <w:t>zorunlu</w:t>
      </w:r>
      <w:proofErr w:type="gramEnd"/>
      <w:r>
        <w:t xml:space="preserve"> yabancı dil dersini e-Okul sistemine işlemek okul müdürlüğünün görevleri arasındadır. Geçici eğitim merkezlerinde öğrenim gören ve sınava başvuracak öğrencilerin yabancı dil dersi, okul koordinatörleri tarafından</w:t>
      </w:r>
      <w:r>
        <w:rPr>
          <w:spacing w:val="-9"/>
        </w:rPr>
        <w:t xml:space="preserve"> </w:t>
      </w:r>
      <w:r>
        <w:t>işlenecektir.</w:t>
      </w:r>
    </w:p>
    <w:p w:rsidR="00A76BF1" w:rsidRDefault="00EF0B0A">
      <w:pPr>
        <w:pStyle w:val="GvdeMetni"/>
        <w:spacing w:before="155"/>
      </w:pPr>
      <w:r>
        <w:t>Bu konuyla ilgili öğrencilerin ferdi bildirimleri dikkate alınmayacaktır.</w:t>
      </w:r>
    </w:p>
    <w:p w:rsidR="00A76BF1" w:rsidRDefault="00EF0B0A">
      <w:pPr>
        <w:pStyle w:val="Heading2"/>
        <w:numPr>
          <w:ilvl w:val="0"/>
          <w:numId w:val="6"/>
        </w:numPr>
        <w:tabs>
          <w:tab w:val="left" w:pos="837"/>
        </w:tabs>
        <w:spacing w:before="183"/>
        <w:ind w:hanging="361"/>
        <w:jc w:val="left"/>
      </w:pPr>
      <w:r>
        <w:t>Özel</w:t>
      </w:r>
      <w:r>
        <w:rPr>
          <w:spacing w:val="-3"/>
        </w:rPr>
        <w:t xml:space="preserve"> </w:t>
      </w:r>
      <w:r>
        <w:t>eğitime</w:t>
      </w:r>
      <w:r>
        <w:rPr>
          <w:spacing w:val="-4"/>
        </w:rPr>
        <w:t xml:space="preserve"> </w:t>
      </w:r>
      <w:r>
        <w:t>ihtiyacı olan</w:t>
      </w:r>
      <w:r>
        <w:rPr>
          <w:spacing w:val="-1"/>
        </w:rPr>
        <w:t xml:space="preserve"> </w:t>
      </w:r>
      <w:r>
        <w:t>öğrencilerle</w:t>
      </w:r>
      <w:r>
        <w:rPr>
          <w:spacing w:val="-4"/>
        </w:rPr>
        <w:t xml:space="preserve"> </w:t>
      </w:r>
      <w:r>
        <w:t>ilgili</w:t>
      </w:r>
      <w:r>
        <w:rPr>
          <w:spacing w:val="-3"/>
        </w:rPr>
        <w:t xml:space="preserve"> </w:t>
      </w:r>
      <w:r>
        <w:t>iş</w:t>
      </w:r>
      <w:r>
        <w:rPr>
          <w:spacing w:val="-5"/>
        </w:rPr>
        <w:t xml:space="preserve"> </w:t>
      </w:r>
      <w:r>
        <w:t>ve</w:t>
      </w:r>
      <w:r>
        <w:rPr>
          <w:spacing w:val="-2"/>
        </w:rPr>
        <w:t xml:space="preserve"> </w:t>
      </w:r>
      <w:r>
        <w:t>işlemler</w:t>
      </w:r>
      <w:r>
        <w:rPr>
          <w:spacing w:val="-4"/>
        </w:rPr>
        <w:t xml:space="preserve"> </w:t>
      </w:r>
      <w:r>
        <w:t>nasıl</w:t>
      </w:r>
      <w:r>
        <w:rPr>
          <w:spacing w:val="-32"/>
        </w:rPr>
        <w:t xml:space="preserve"> </w:t>
      </w:r>
      <w:r>
        <w:t>yapılacaktır?</w:t>
      </w:r>
    </w:p>
    <w:p w:rsidR="00A76BF1" w:rsidRDefault="00EF0B0A">
      <w:pPr>
        <w:pStyle w:val="GvdeMetni"/>
        <w:spacing w:before="184" w:line="259" w:lineRule="auto"/>
        <w:ind w:right="124"/>
      </w:pPr>
      <w:r>
        <w:t>Özel eğitim ihtiyacı olan öğrencilerin sınavlarda özelliklerine uygun hizmet alabilmeleri için; örgün eğitime ve geçici eğitim merkezine devam edenlerin ilgili RAM'a, açık öğretim ortaokuluna devam edenlerin açık öğretim ortaokulu müdürlüğüne başvuru süresi geçmeden zamanında müracaat etmeleri gerekmektedir.</w:t>
      </w:r>
    </w:p>
    <w:p w:rsidR="00A76BF1" w:rsidRDefault="00EF0B0A">
      <w:pPr>
        <w:pStyle w:val="GvdeMetni"/>
        <w:spacing w:before="156" w:line="259" w:lineRule="auto"/>
        <w:ind w:right="118"/>
      </w:pPr>
      <w:r>
        <w:t>Sınavlarda öğrencilerle ilgili gerekli tedbirlerin alınabilmesi için; öğrenci velisi/</w:t>
      </w:r>
      <w:proofErr w:type="gramStart"/>
      <w:r>
        <w:t>vasisi  tarafından</w:t>
      </w:r>
      <w:proofErr w:type="gramEnd"/>
      <w:r>
        <w:t xml:space="preserve"> “Özürlü/Engelli Sağlık Kurulu Raporu”, “Özürlü/Engelli Kimlik Kartı”, “engelli bilgisinin işlendiği nüfus cüzdanı” veya İl/İlçe Özel Eğitim Hizmetleri Kurulu’nca alınmış ve geçerli olan yerleştirme (resmî tedbir) kararı belgelerinden biri ile süreğen hastalığı olan öğrenciler için ise sağlık kurulu raporunun aslı veya onaylanmış örneği </w:t>
      </w:r>
      <w:r>
        <w:rPr>
          <w:spacing w:val="-2"/>
        </w:rPr>
        <w:t xml:space="preserve">ile </w:t>
      </w:r>
      <w:r>
        <w:t>RAM’a başvuru yapılması</w:t>
      </w:r>
      <w:r>
        <w:rPr>
          <w:spacing w:val="-13"/>
        </w:rPr>
        <w:t xml:space="preserve"> </w:t>
      </w:r>
      <w:r>
        <w:t>gerekmektedir.</w:t>
      </w:r>
    </w:p>
    <w:p w:rsidR="00A76BF1" w:rsidRDefault="00EF0B0A">
      <w:pPr>
        <w:pStyle w:val="Heading2"/>
        <w:numPr>
          <w:ilvl w:val="0"/>
          <w:numId w:val="6"/>
        </w:numPr>
        <w:tabs>
          <w:tab w:val="left" w:pos="837"/>
        </w:tabs>
        <w:spacing w:before="156"/>
        <w:ind w:hanging="361"/>
        <w:jc w:val="left"/>
      </w:pPr>
      <w:r>
        <w:t>Sınavın değerlendirilmesi nasıl</w:t>
      </w:r>
      <w:r>
        <w:rPr>
          <w:spacing w:val="3"/>
        </w:rPr>
        <w:t xml:space="preserve"> </w:t>
      </w:r>
      <w:r>
        <w:t>olacaktır?</w:t>
      </w:r>
    </w:p>
    <w:p w:rsidR="00A76BF1" w:rsidRDefault="00EF0B0A">
      <w:pPr>
        <w:pStyle w:val="GvdeMetni"/>
        <w:spacing w:before="184" w:line="261" w:lineRule="auto"/>
        <w:ind w:right="122"/>
      </w:pPr>
      <w:r>
        <w:t>Merkezî Sınava katılacak olan öğrencilerin puanı, aşağıdaki işlem basamaklarına göre tek puan türünde hesaplanacaktır.</w:t>
      </w:r>
    </w:p>
    <w:p w:rsidR="00A76BF1" w:rsidRDefault="00EF0B0A">
      <w:pPr>
        <w:pStyle w:val="ListeParagraf"/>
        <w:numPr>
          <w:ilvl w:val="0"/>
          <w:numId w:val="4"/>
        </w:numPr>
        <w:tabs>
          <w:tab w:val="left" w:pos="328"/>
        </w:tabs>
        <w:spacing w:before="152"/>
        <w:ind w:right="389"/>
      </w:pPr>
      <w:r>
        <w:t>Sözel ve sayısal bölümlere ait alanların her bir alt testi için doğru ve yanlış cevap sayıları belirlenir.</w:t>
      </w:r>
    </w:p>
    <w:p w:rsidR="00A76BF1" w:rsidRDefault="00A76BF1">
      <w:pPr>
        <w:sectPr w:rsidR="00A76BF1">
          <w:pgSz w:w="11930" w:h="16860"/>
          <w:pgMar w:top="1280" w:right="1280" w:bottom="280" w:left="1300" w:header="708" w:footer="708" w:gutter="0"/>
          <w:cols w:space="708"/>
        </w:sectPr>
      </w:pPr>
    </w:p>
    <w:p w:rsidR="00A76BF1" w:rsidRDefault="00EF0B0A">
      <w:pPr>
        <w:pStyle w:val="ListeParagraf"/>
        <w:numPr>
          <w:ilvl w:val="0"/>
          <w:numId w:val="4"/>
        </w:numPr>
        <w:tabs>
          <w:tab w:val="left" w:pos="357"/>
        </w:tabs>
        <w:spacing w:before="70" w:line="259" w:lineRule="auto"/>
        <w:ind w:left="116" w:right="126" w:firstLine="0"/>
        <w:jc w:val="both"/>
      </w:pPr>
      <w:r>
        <w:lastRenderedPageBreak/>
        <w:t>Her bir öğrencinin her bir ders testine ait ham puanı; ilgili teste ait doğru cevap sayısından yanlış cevap sayısının üçte biri çıkarılarak</w:t>
      </w:r>
      <w:r>
        <w:rPr>
          <w:spacing w:val="-14"/>
        </w:rPr>
        <w:t xml:space="preserve"> </w:t>
      </w:r>
      <w:r>
        <w:t>bulunur.</w:t>
      </w:r>
    </w:p>
    <w:p w:rsidR="00A76BF1" w:rsidRDefault="00EF0B0A">
      <w:pPr>
        <w:pStyle w:val="ListeParagraf"/>
        <w:numPr>
          <w:ilvl w:val="0"/>
          <w:numId w:val="4"/>
        </w:numPr>
        <w:tabs>
          <w:tab w:val="left" w:pos="311"/>
        </w:tabs>
        <w:spacing w:before="162" w:line="254" w:lineRule="auto"/>
        <w:ind w:left="116" w:right="119" w:firstLine="0"/>
        <w:jc w:val="both"/>
      </w:pPr>
      <w:r>
        <w:t>Her</w:t>
      </w:r>
      <w:r>
        <w:rPr>
          <w:spacing w:val="-10"/>
        </w:rPr>
        <w:t xml:space="preserve"> </w:t>
      </w:r>
      <w:r>
        <w:t>bir</w:t>
      </w:r>
      <w:r>
        <w:rPr>
          <w:spacing w:val="-11"/>
        </w:rPr>
        <w:t xml:space="preserve"> </w:t>
      </w:r>
      <w:r>
        <w:t>ders</w:t>
      </w:r>
      <w:r>
        <w:rPr>
          <w:spacing w:val="-14"/>
        </w:rPr>
        <w:t xml:space="preserve"> </w:t>
      </w:r>
      <w:r>
        <w:t>testinin</w:t>
      </w:r>
      <w:r>
        <w:rPr>
          <w:spacing w:val="-10"/>
        </w:rPr>
        <w:t xml:space="preserve"> </w:t>
      </w:r>
      <w:r>
        <w:t>ortalaması,</w:t>
      </w:r>
      <w:r>
        <w:rPr>
          <w:spacing w:val="26"/>
        </w:rPr>
        <w:t xml:space="preserve"> </w:t>
      </w:r>
      <w:r>
        <w:t>ilgili</w:t>
      </w:r>
      <w:r>
        <w:rPr>
          <w:spacing w:val="-9"/>
        </w:rPr>
        <w:t xml:space="preserve"> </w:t>
      </w:r>
      <w:r>
        <w:t>testin</w:t>
      </w:r>
      <w:r>
        <w:rPr>
          <w:spacing w:val="-12"/>
        </w:rPr>
        <w:t xml:space="preserve"> </w:t>
      </w:r>
      <w:r>
        <w:t>ham</w:t>
      </w:r>
      <w:r>
        <w:rPr>
          <w:spacing w:val="-10"/>
        </w:rPr>
        <w:t xml:space="preserve"> </w:t>
      </w:r>
      <w:r>
        <w:t>puanları</w:t>
      </w:r>
      <w:r>
        <w:rPr>
          <w:spacing w:val="-8"/>
        </w:rPr>
        <w:t xml:space="preserve"> </w:t>
      </w:r>
      <w:r>
        <w:t>toplamının</w:t>
      </w:r>
      <w:r>
        <w:rPr>
          <w:spacing w:val="-10"/>
        </w:rPr>
        <w:t xml:space="preserve"> </w:t>
      </w:r>
      <w:r>
        <w:t>öğrenci</w:t>
      </w:r>
      <w:r>
        <w:rPr>
          <w:spacing w:val="-10"/>
        </w:rPr>
        <w:t xml:space="preserve"> </w:t>
      </w:r>
      <w:r>
        <w:t>sayısına</w:t>
      </w:r>
      <w:r>
        <w:rPr>
          <w:spacing w:val="-10"/>
        </w:rPr>
        <w:t xml:space="preserve"> </w:t>
      </w:r>
      <w:r>
        <w:t>bölümü ile elde</w:t>
      </w:r>
      <w:r>
        <w:rPr>
          <w:spacing w:val="-8"/>
        </w:rPr>
        <w:t xml:space="preserve"> </w:t>
      </w:r>
      <w:r>
        <w:t>edilir.</w:t>
      </w:r>
    </w:p>
    <w:p w:rsidR="00A76BF1" w:rsidRDefault="00EF0B0A">
      <w:pPr>
        <w:pStyle w:val="GvdeMetni"/>
        <w:spacing w:before="167" w:line="254" w:lineRule="auto"/>
        <w:ind w:right="132"/>
      </w:pPr>
      <w:proofErr w:type="gramStart"/>
      <w:r>
        <w:t>ç</w:t>
      </w:r>
      <w:proofErr w:type="gramEnd"/>
      <w:r>
        <w:t>. Her bir alt testin standart sapması, ilgili alt testin ham puanları, ortalaması ve sınava giren öğrenci sayısı kullanılarak hesaplanır.</w:t>
      </w:r>
    </w:p>
    <w:p w:rsidR="00A76BF1" w:rsidRDefault="00EF0B0A">
      <w:pPr>
        <w:pStyle w:val="ListeParagraf"/>
        <w:numPr>
          <w:ilvl w:val="0"/>
          <w:numId w:val="4"/>
        </w:numPr>
        <w:tabs>
          <w:tab w:val="left" w:pos="369"/>
        </w:tabs>
        <w:spacing w:before="167" w:line="259" w:lineRule="auto"/>
        <w:ind w:left="116" w:right="121" w:firstLine="0"/>
        <w:jc w:val="both"/>
      </w:pPr>
      <w:r>
        <w:t>Öğrencilerin her bir ders testine ait standart puanı (SP), o teste ait ortalama ve standart sapma kullanılarak tüm adayların ham puanlarının ortalamasını 50'ye, standart sapmasını 10'a getiren bir dönüştürme işlemi sonunda elde</w:t>
      </w:r>
      <w:r>
        <w:rPr>
          <w:spacing w:val="-18"/>
        </w:rPr>
        <w:t xml:space="preserve"> </w:t>
      </w:r>
      <w:r>
        <w:t>edilir.</w:t>
      </w:r>
    </w:p>
    <w:p w:rsidR="00A76BF1" w:rsidRDefault="00EF0B0A">
      <w:pPr>
        <w:pStyle w:val="ListeParagraf"/>
        <w:numPr>
          <w:ilvl w:val="0"/>
          <w:numId w:val="4"/>
        </w:numPr>
        <w:tabs>
          <w:tab w:val="left" w:pos="345"/>
        </w:tabs>
        <w:spacing w:line="261" w:lineRule="auto"/>
        <w:ind w:left="116" w:right="122" w:firstLine="0"/>
        <w:jc w:val="both"/>
      </w:pPr>
      <w:r>
        <w:t xml:space="preserve">Her alt test için hesaplanan standart puanlar, Tablo-2’de verilen katsayılar ile </w:t>
      </w:r>
      <w:proofErr w:type="gramStart"/>
      <w:r>
        <w:t>çarpılarak  her</w:t>
      </w:r>
      <w:proofErr w:type="gramEnd"/>
      <w:r>
        <w:t xml:space="preserve"> bir alt testin ağırlıklı standart puanları</w:t>
      </w:r>
      <w:r>
        <w:rPr>
          <w:spacing w:val="-3"/>
        </w:rPr>
        <w:t xml:space="preserve"> </w:t>
      </w:r>
      <w:r>
        <w:t>bulunur.</w:t>
      </w:r>
    </w:p>
    <w:p w:rsidR="00A76BF1" w:rsidRDefault="00EF0B0A">
      <w:pPr>
        <w:pStyle w:val="ListeParagraf"/>
        <w:numPr>
          <w:ilvl w:val="0"/>
          <w:numId w:val="4"/>
        </w:numPr>
        <w:tabs>
          <w:tab w:val="left" w:pos="333"/>
        </w:tabs>
        <w:spacing w:line="259" w:lineRule="auto"/>
        <w:ind w:left="116" w:right="122" w:firstLine="0"/>
        <w:jc w:val="both"/>
      </w:pPr>
      <w:proofErr w:type="gramStart"/>
      <w:r>
        <w:t>Yabancı dil ve/veya din kültürü ve ahlak bilgisi derslerinden muaf olan öğrencilerin yabancı dil ve/veya din kültürü ve ahlak bilgisi ağırlıklı standart puanı, bu öğrencilerin o testler dışındaki diğer testlerin ağırlıklı standart puan toplamının, bu testlerden alınabilecek en yüksek ağırlıklı standart puan toplamına bölümünün, o testlerden alınabilecek en yüksek ağırlıklı standart puanla çarpılması ile elde</w:t>
      </w:r>
      <w:r>
        <w:rPr>
          <w:spacing w:val="-5"/>
        </w:rPr>
        <w:t xml:space="preserve"> </w:t>
      </w:r>
      <w:r>
        <w:t>edilir.</w:t>
      </w:r>
      <w:proofErr w:type="gramEnd"/>
    </w:p>
    <w:p w:rsidR="00A76BF1" w:rsidRDefault="00EF0B0A">
      <w:pPr>
        <w:pStyle w:val="ListeParagraf"/>
        <w:numPr>
          <w:ilvl w:val="0"/>
          <w:numId w:val="4"/>
        </w:numPr>
        <w:tabs>
          <w:tab w:val="left" w:pos="326"/>
        </w:tabs>
        <w:spacing w:before="153"/>
        <w:ind w:left="325" w:right="689" w:hanging="209"/>
        <w:jc w:val="both"/>
      </w:pPr>
      <w:r>
        <w:t>Testlerin ağırlıklı standart puanları toplanarak, Toplam Ağırlıklı Standart Puan (TASP) bulunur.</w:t>
      </w:r>
    </w:p>
    <w:p w:rsidR="00A76BF1" w:rsidRDefault="00EF0B0A">
      <w:pPr>
        <w:pStyle w:val="GvdeMetni"/>
        <w:spacing w:before="37" w:line="259" w:lineRule="auto"/>
        <w:ind w:right="132"/>
      </w:pPr>
      <w:proofErr w:type="gramStart"/>
      <w:r>
        <w:t>ğ</w:t>
      </w:r>
      <w:proofErr w:type="gramEnd"/>
      <w:r>
        <w:t>. Cevap anahtarında hata olması ve bu hususun Merkez Sınav Kurulu kararı ile belirlenmesi sonucunda, soru/sorular iptal edilmeyecek, hatalı olan soru/soruların doğru seçenekleri dikkate alınmak suretiyle değerlendirmeye bu soru/sorular dâhil edilecektir.</w:t>
      </w:r>
    </w:p>
    <w:p w:rsidR="00A76BF1" w:rsidRDefault="00EF0B0A">
      <w:pPr>
        <w:pStyle w:val="ListeParagraf"/>
        <w:numPr>
          <w:ilvl w:val="0"/>
          <w:numId w:val="4"/>
        </w:numPr>
        <w:tabs>
          <w:tab w:val="left" w:pos="357"/>
        </w:tabs>
        <w:spacing w:line="259" w:lineRule="auto"/>
        <w:ind w:left="116" w:right="122" w:firstLine="0"/>
        <w:jc w:val="both"/>
      </w:pPr>
      <w:r>
        <w:t xml:space="preserve">Değerlendirme sırasında hatalı soru/sorular çıkması durumunda, </w:t>
      </w:r>
      <w:proofErr w:type="gramStart"/>
      <w:r>
        <w:t>9/12/2016</w:t>
      </w:r>
      <w:proofErr w:type="gramEnd"/>
      <w:r>
        <w:t xml:space="preserve"> tarihli ve 29913 sayılı Resmî Gazete’de yayımlanan 02/12/2016 tarihli ve 6764 sayılı Millî Eğitim Bakanlığının Teşkilat ve Görevleri Hakkında Kanun Hükmünde Kararname ile Bazı Kanun ve Kanun Hükmünde Kararnamelerde Değişiklik Yapılmasına Dair Kanun’un 69 uncu maddesiyle, 17/2/2011 tarihli ve 6114 sayılı Kanunun 7 </w:t>
      </w:r>
      <w:proofErr w:type="spellStart"/>
      <w:r>
        <w:t>nci</w:t>
      </w:r>
      <w:proofErr w:type="spellEnd"/>
      <w:r>
        <w:t xml:space="preserve"> maddesinin ikinci fıkrasına eklenen “Sınavlarda iptaline karar verilen sorular değerlendirme dışı bırakılarak geçerli soruların puan değerinin yeniden saptanması suretiyle puanlama yapılır.” hükmü gereğince değerlendirme</w:t>
      </w:r>
      <w:r>
        <w:rPr>
          <w:spacing w:val="-5"/>
        </w:rPr>
        <w:t xml:space="preserve"> </w:t>
      </w:r>
      <w:r>
        <w:t>yapılacaktır.</w:t>
      </w:r>
    </w:p>
    <w:p w:rsidR="00A76BF1" w:rsidRDefault="00EF0B0A">
      <w:pPr>
        <w:pStyle w:val="Heading2"/>
        <w:numPr>
          <w:ilvl w:val="0"/>
          <w:numId w:val="6"/>
        </w:numPr>
        <w:tabs>
          <w:tab w:val="left" w:pos="837"/>
        </w:tabs>
        <w:ind w:right="311"/>
        <w:jc w:val="left"/>
      </w:pPr>
      <w:r>
        <w:t>Ağırlıklı Standart Puan Hesaplanırken Kullanılacak Ağırlık Katsayıları nelerdir? (tablo</w:t>
      </w:r>
      <w:r>
        <w:rPr>
          <w:spacing w:val="-4"/>
        </w:rPr>
        <w:t xml:space="preserve"> </w:t>
      </w:r>
      <w:r>
        <w:t>2)</w:t>
      </w:r>
    </w:p>
    <w:p w:rsidR="00A76BF1" w:rsidRDefault="00A76BF1">
      <w:pPr>
        <w:pStyle w:val="GvdeMetni"/>
        <w:spacing w:before="6"/>
        <w:ind w:left="0"/>
        <w:jc w:val="left"/>
        <w:rPr>
          <w:b/>
          <w:sz w:val="14"/>
        </w:rPr>
      </w:pPr>
    </w:p>
    <w:tbl>
      <w:tblPr>
        <w:tblStyle w:val="TableNormal"/>
        <w:tblW w:w="0" w:type="auto"/>
        <w:tblInd w:w="1275" w:type="dxa"/>
        <w:tblLayout w:type="fixed"/>
        <w:tblLook w:val="01E0"/>
      </w:tblPr>
      <w:tblGrid>
        <w:gridCol w:w="4112"/>
        <w:gridCol w:w="2271"/>
      </w:tblGrid>
      <w:tr w:rsidR="00A76BF1">
        <w:trPr>
          <w:trHeight w:val="319"/>
        </w:trPr>
        <w:tc>
          <w:tcPr>
            <w:tcW w:w="4112" w:type="dxa"/>
            <w:tcBorders>
              <w:bottom w:val="single" w:sz="4" w:space="0" w:color="7C7C7C"/>
            </w:tcBorders>
          </w:tcPr>
          <w:p w:rsidR="00A76BF1" w:rsidRDefault="00EF0B0A">
            <w:pPr>
              <w:pStyle w:val="TableParagraph"/>
              <w:spacing w:line="300" w:lineRule="exact"/>
              <w:ind w:left="1429" w:right="1377"/>
              <w:rPr>
                <w:i/>
                <w:sz w:val="26"/>
              </w:rPr>
            </w:pPr>
            <w:r>
              <w:rPr>
                <w:i/>
                <w:sz w:val="26"/>
              </w:rPr>
              <w:t>Alt Testler</w:t>
            </w:r>
          </w:p>
        </w:tc>
        <w:tc>
          <w:tcPr>
            <w:tcW w:w="2271" w:type="dxa"/>
            <w:tcBorders>
              <w:bottom w:val="single" w:sz="4" w:space="0" w:color="7C7C7C"/>
            </w:tcBorders>
          </w:tcPr>
          <w:p w:rsidR="00A76BF1" w:rsidRDefault="00EF0B0A">
            <w:pPr>
              <w:pStyle w:val="TableParagraph"/>
              <w:spacing w:line="300" w:lineRule="exact"/>
              <w:ind w:left="85" w:right="42"/>
              <w:rPr>
                <w:i/>
                <w:sz w:val="26"/>
              </w:rPr>
            </w:pPr>
            <w:r>
              <w:rPr>
                <w:i/>
                <w:sz w:val="26"/>
              </w:rPr>
              <w:t>Ağırlık Katsayıları</w:t>
            </w:r>
          </w:p>
        </w:tc>
      </w:tr>
      <w:tr w:rsidR="00A76BF1">
        <w:trPr>
          <w:trHeight w:val="316"/>
        </w:trPr>
        <w:tc>
          <w:tcPr>
            <w:tcW w:w="4112" w:type="dxa"/>
            <w:tcBorders>
              <w:top w:val="single" w:sz="4" w:space="0" w:color="7C7C7C"/>
              <w:right w:val="single" w:sz="4" w:space="0" w:color="7C7C7C"/>
            </w:tcBorders>
          </w:tcPr>
          <w:p w:rsidR="00A76BF1" w:rsidRDefault="00EF0B0A">
            <w:pPr>
              <w:pStyle w:val="TableParagraph"/>
              <w:spacing w:line="295" w:lineRule="exact"/>
              <w:ind w:left="199" w:right="152"/>
              <w:rPr>
                <w:i/>
                <w:sz w:val="26"/>
              </w:rPr>
            </w:pPr>
            <w:r>
              <w:rPr>
                <w:i/>
                <w:sz w:val="26"/>
              </w:rPr>
              <w:t>Türkçe</w:t>
            </w:r>
          </w:p>
        </w:tc>
        <w:tc>
          <w:tcPr>
            <w:tcW w:w="2271" w:type="dxa"/>
            <w:tcBorders>
              <w:top w:val="single" w:sz="4" w:space="0" w:color="7C7C7C"/>
              <w:left w:val="single" w:sz="4" w:space="0" w:color="7C7C7C"/>
            </w:tcBorders>
            <w:shd w:val="clear" w:color="auto" w:fill="EFEFEF"/>
          </w:tcPr>
          <w:p w:rsidR="00A76BF1" w:rsidRDefault="00EF0B0A">
            <w:pPr>
              <w:pStyle w:val="TableParagraph"/>
              <w:spacing w:before="4"/>
              <w:rPr>
                <w:rFonts w:ascii="Arial"/>
              </w:rPr>
            </w:pPr>
            <w:r>
              <w:rPr>
                <w:rFonts w:ascii="Arial"/>
              </w:rPr>
              <w:t>4</w:t>
            </w:r>
          </w:p>
        </w:tc>
      </w:tr>
      <w:tr w:rsidR="00A76BF1">
        <w:trPr>
          <w:trHeight w:val="319"/>
        </w:trPr>
        <w:tc>
          <w:tcPr>
            <w:tcW w:w="4112" w:type="dxa"/>
            <w:tcBorders>
              <w:right w:val="single" w:sz="4" w:space="0" w:color="7C7C7C"/>
            </w:tcBorders>
          </w:tcPr>
          <w:p w:rsidR="00A76BF1" w:rsidRDefault="00EF0B0A">
            <w:pPr>
              <w:pStyle w:val="TableParagraph"/>
              <w:spacing w:line="294" w:lineRule="exact"/>
              <w:ind w:left="204" w:right="152"/>
              <w:rPr>
                <w:i/>
                <w:sz w:val="26"/>
              </w:rPr>
            </w:pPr>
            <w:r>
              <w:rPr>
                <w:i/>
                <w:sz w:val="26"/>
              </w:rPr>
              <w:t>Matematik</w:t>
            </w:r>
          </w:p>
        </w:tc>
        <w:tc>
          <w:tcPr>
            <w:tcW w:w="2271" w:type="dxa"/>
            <w:tcBorders>
              <w:left w:val="single" w:sz="4" w:space="0" w:color="7C7C7C"/>
            </w:tcBorders>
          </w:tcPr>
          <w:p w:rsidR="00A76BF1" w:rsidRDefault="00EF0B0A">
            <w:pPr>
              <w:pStyle w:val="TableParagraph"/>
              <w:spacing w:before="5"/>
              <w:rPr>
                <w:rFonts w:ascii="Arial"/>
              </w:rPr>
            </w:pPr>
            <w:r>
              <w:rPr>
                <w:rFonts w:ascii="Arial"/>
              </w:rPr>
              <w:t>4</w:t>
            </w:r>
          </w:p>
        </w:tc>
      </w:tr>
      <w:tr w:rsidR="00A76BF1">
        <w:trPr>
          <w:trHeight w:val="314"/>
        </w:trPr>
        <w:tc>
          <w:tcPr>
            <w:tcW w:w="4112" w:type="dxa"/>
            <w:tcBorders>
              <w:right w:val="single" w:sz="4" w:space="0" w:color="7C7C7C"/>
            </w:tcBorders>
          </w:tcPr>
          <w:p w:rsidR="00A76BF1" w:rsidRDefault="00EF0B0A">
            <w:pPr>
              <w:pStyle w:val="TableParagraph"/>
              <w:spacing w:line="293" w:lineRule="exact"/>
              <w:ind w:left="202" w:right="152"/>
              <w:rPr>
                <w:i/>
                <w:sz w:val="26"/>
              </w:rPr>
            </w:pPr>
            <w:r>
              <w:rPr>
                <w:i/>
                <w:sz w:val="26"/>
              </w:rPr>
              <w:t>Fen Bilimleri</w:t>
            </w:r>
          </w:p>
        </w:tc>
        <w:tc>
          <w:tcPr>
            <w:tcW w:w="2271" w:type="dxa"/>
            <w:tcBorders>
              <w:left w:val="single" w:sz="4" w:space="0" w:color="7C7C7C"/>
            </w:tcBorders>
            <w:shd w:val="clear" w:color="auto" w:fill="EFEFEF"/>
          </w:tcPr>
          <w:p w:rsidR="00A76BF1" w:rsidRDefault="00EF0B0A">
            <w:pPr>
              <w:pStyle w:val="TableParagraph"/>
              <w:spacing w:before="5"/>
              <w:rPr>
                <w:rFonts w:ascii="Arial"/>
              </w:rPr>
            </w:pPr>
            <w:r>
              <w:rPr>
                <w:rFonts w:ascii="Arial"/>
              </w:rPr>
              <w:t>4</w:t>
            </w:r>
          </w:p>
        </w:tc>
      </w:tr>
      <w:tr w:rsidR="00A76BF1">
        <w:trPr>
          <w:trHeight w:val="316"/>
        </w:trPr>
        <w:tc>
          <w:tcPr>
            <w:tcW w:w="4112" w:type="dxa"/>
            <w:tcBorders>
              <w:right w:val="single" w:sz="4" w:space="0" w:color="7C7C7C"/>
            </w:tcBorders>
          </w:tcPr>
          <w:p w:rsidR="00A76BF1" w:rsidRDefault="00EF0B0A">
            <w:pPr>
              <w:pStyle w:val="TableParagraph"/>
              <w:spacing w:line="295" w:lineRule="exact"/>
              <w:ind w:left="211" w:right="152"/>
              <w:rPr>
                <w:i/>
                <w:sz w:val="26"/>
              </w:rPr>
            </w:pPr>
            <w:r>
              <w:rPr>
                <w:i/>
                <w:spacing w:val="4"/>
                <w:w w:val="95"/>
                <w:sz w:val="26"/>
              </w:rPr>
              <w:t>T.C.</w:t>
            </w:r>
            <w:proofErr w:type="gramStart"/>
            <w:r>
              <w:rPr>
                <w:i/>
                <w:spacing w:val="4"/>
                <w:w w:val="95"/>
                <w:sz w:val="26"/>
              </w:rPr>
              <w:t>İnkılap</w:t>
            </w:r>
            <w:proofErr w:type="gramEnd"/>
            <w:r>
              <w:rPr>
                <w:i/>
                <w:spacing w:val="-51"/>
                <w:w w:val="95"/>
                <w:sz w:val="26"/>
              </w:rPr>
              <w:t xml:space="preserve"> </w:t>
            </w:r>
            <w:proofErr w:type="spellStart"/>
            <w:r>
              <w:rPr>
                <w:i/>
                <w:spacing w:val="3"/>
                <w:w w:val="95"/>
                <w:sz w:val="26"/>
              </w:rPr>
              <w:t>Tarihive</w:t>
            </w:r>
            <w:proofErr w:type="spellEnd"/>
            <w:r>
              <w:rPr>
                <w:i/>
                <w:spacing w:val="-50"/>
                <w:w w:val="95"/>
                <w:sz w:val="26"/>
              </w:rPr>
              <w:t xml:space="preserve"> </w:t>
            </w:r>
            <w:r>
              <w:rPr>
                <w:i/>
                <w:w w:val="95"/>
                <w:sz w:val="26"/>
              </w:rPr>
              <w:t>Atatürkçülük</w:t>
            </w:r>
          </w:p>
        </w:tc>
        <w:tc>
          <w:tcPr>
            <w:tcW w:w="2271" w:type="dxa"/>
            <w:tcBorders>
              <w:left w:val="single" w:sz="4" w:space="0" w:color="7C7C7C"/>
            </w:tcBorders>
          </w:tcPr>
          <w:p w:rsidR="00A76BF1" w:rsidRDefault="00EF0B0A">
            <w:pPr>
              <w:pStyle w:val="TableParagraph"/>
              <w:spacing w:before="5"/>
              <w:rPr>
                <w:rFonts w:ascii="Arial"/>
              </w:rPr>
            </w:pPr>
            <w:r>
              <w:rPr>
                <w:rFonts w:ascii="Arial"/>
              </w:rPr>
              <w:t>1</w:t>
            </w:r>
          </w:p>
        </w:tc>
      </w:tr>
      <w:tr w:rsidR="00A76BF1">
        <w:trPr>
          <w:trHeight w:val="314"/>
        </w:trPr>
        <w:tc>
          <w:tcPr>
            <w:tcW w:w="4112" w:type="dxa"/>
            <w:tcBorders>
              <w:right w:val="single" w:sz="4" w:space="0" w:color="7C7C7C"/>
            </w:tcBorders>
          </w:tcPr>
          <w:p w:rsidR="00A76BF1" w:rsidRDefault="00EF0B0A">
            <w:pPr>
              <w:pStyle w:val="TableParagraph"/>
              <w:spacing w:line="293" w:lineRule="exact"/>
              <w:ind w:left="198" w:right="152"/>
              <w:rPr>
                <w:i/>
                <w:sz w:val="26"/>
              </w:rPr>
            </w:pPr>
            <w:r>
              <w:rPr>
                <w:i/>
                <w:sz w:val="26"/>
              </w:rPr>
              <w:t>Din Kültürü ve Ahlak Bilgisi</w:t>
            </w:r>
          </w:p>
        </w:tc>
        <w:tc>
          <w:tcPr>
            <w:tcW w:w="2271" w:type="dxa"/>
            <w:tcBorders>
              <w:left w:val="single" w:sz="4" w:space="0" w:color="7C7C7C"/>
            </w:tcBorders>
            <w:shd w:val="clear" w:color="auto" w:fill="EFEFEF"/>
          </w:tcPr>
          <w:p w:rsidR="00A76BF1" w:rsidRDefault="00EF0B0A">
            <w:pPr>
              <w:pStyle w:val="TableParagraph"/>
              <w:spacing w:before="5"/>
              <w:rPr>
                <w:rFonts w:ascii="Arial"/>
              </w:rPr>
            </w:pPr>
            <w:r>
              <w:rPr>
                <w:rFonts w:ascii="Arial"/>
              </w:rPr>
              <w:t>1</w:t>
            </w:r>
          </w:p>
        </w:tc>
      </w:tr>
      <w:tr w:rsidR="00A76BF1">
        <w:trPr>
          <w:trHeight w:val="319"/>
        </w:trPr>
        <w:tc>
          <w:tcPr>
            <w:tcW w:w="4112" w:type="dxa"/>
            <w:tcBorders>
              <w:right w:val="single" w:sz="4" w:space="0" w:color="7C7C7C"/>
            </w:tcBorders>
          </w:tcPr>
          <w:p w:rsidR="00A76BF1" w:rsidRDefault="00EF0B0A">
            <w:pPr>
              <w:pStyle w:val="TableParagraph"/>
              <w:spacing w:line="293" w:lineRule="exact"/>
              <w:ind w:left="203" w:right="152"/>
              <w:rPr>
                <w:i/>
                <w:sz w:val="26"/>
              </w:rPr>
            </w:pPr>
            <w:r>
              <w:rPr>
                <w:i/>
                <w:sz w:val="26"/>
              </w:rPr>
              <w:t>Yabancı Dil</w:t>
            </w:r>
          </w:p>
        </w:tc>
        <w:tc>
          <w:tcPr>
            <w:tcW w:w="2271" w:type="dxa"/>
            <w:tcBorders>
              <w:left w:val="single" w:sz="4" w:space="0" w:color="7C7C7C"/>
            </w:tcBorders>
          </w:tcPr>
          <w:p w:rsidR="00A76BF1" w:rsidRDefault="00EF0B0A">
            <w:pPr>
              <w:pStyle w:val="TableParagraph"/>
              <w:spacing w:before="5"/>
              <w:rPr>
                <w:rFonts w:ascii="Arial"/>
              </w:rPr>
            </w:pPr>
            <w:r>
              <w:rPr>
                <w:rFonts w:ascii="Arial"/>
              </w:rPr>
              <w:t>1</w:t>
            </w:r>
          </w:p>
        </w:tc>
      </w:tr>
    </w:tbl>
    <w:p w:rsidR="00A76BF1" w:rsidRDefault="00A76BF1">
      <w:pPr>
        <w:pStyle w:val="GvdeMetni"/>
        <w:spacing w:before="4"/>
        <w:ind w:left="0"/>
        <w:jc w:val="left"/>
        <w:rPr>
          <w:b/>
          <w:sz w:val="19"/>
        </w:rPr>
      </w:pPr>
    </w:p>
    <w:p w:rsidR="00A76BF1" w:rsidRDefault="00EF0B0A">
      <w:pPr>
        <w:pStyle w:val="ListeParagraf"/>
        <w:numPr>
          <w:ilvl w:val="0"/>
          <w:numId w:val="6"/>
        </w:numPr>
        <w:tabs>
          <w:tab w:val="left" w:pos="837"/>
        </w:tabs>
        <w:spacing w:before="0"/>
        <w:ind w:left="116" w:firstLine="360"/>
        <w:jc w:val="left"/>
        <w:rPr>
          <w:b/>
        </w:rPr>
      </w:pPr>
      <w:r>
        <w:rPr>
          <w:b/>
        </w:rPr>
        <w:t xml:space="preserve">Merkezi sınav puanının hesaplanmasına Okul Başarı Puanı dahil </w:t>
      </w:r>
      <w:proofErr w:type="gramStart"/>
      <w:r>
        <w:rPr>
          <w:b/>
        </w:rPr>
        <w:t xml:space="preserve">edilecek </w:t>
      </w:r>
      <w:r>
        <w:rPr>
          <w:b/>
          <w:spacing w:val="-52"/>
        </w:rPr>
        <w:t xml:space="preserve"> </w:t>
      </w:r>
      <w:r>
        <w:rPr>
          <w:b/>
        </w:rPr>
        <w:t>midir</w:t>
      </w:r>
      <w:proofErr w:type="gramEnd"/>
      <w:r>
        <w:rPr>
          <w:b/>
        </w:rPr>
        <w:t>?</w:t>
      </w:r>
    </w:p>
    <w:p w:rsidR="00A76BF1" w:rsidRDefault="00EF0B0A">
      <w:pPr>
        <w:pStyle w:val="GvdeMetni"/>
        <w:spacing w:before="184" w:line="259" w:lineRule="auto"/>
        <w:ind w:right="131"/>
      </w:pPr>
      <w:r>
        <w:t xml:space="preserve">Hayır. Merkezi sınav puanının hesaplanmasında bu bağlamda bir değişiklik yok. Yani, merkezi sınav puanının hesaplanmasına okul başarı puanı </w:t>
      </w:r>
      <w:proofErr w:type="gramStart"/>
      <w:r>
        <w:t>dahil</w:t>
      </w:r>
      <w:proofErr w:type="gramEnd"/>
      <w:r>
        <w:t xml:space="preserve"> edilmeyecek.</w:t>
      </w:r>
    </w:p>
    <w:p w:rsidR="00A76BF1" w:rsidRDefault="00EF0B0A">
      <w:pPr>
        <w:pStyle w:val="Heading2"/>
        <w:numPr>
          <w:ilvl w:val="0"/>
          <w:numId w:val="6"/>
        </w:numPr>
        <w:tabs>
          <w:tab w:val="left" w:pos="837"/>
        </w:tabs>
        <w:ind w:hanging="361"/>
        <w:jc w:val="left"/>
      </w:pPr>
      <w:r>
        <w:t>Merkezi Sınav Puanlarının eşit olması durumda nasıl bir yol</w:t>
      </w:r>
      <w:r>
        <w:rPr>
          <w:spacing w:val="-25"/>
        </w:rPr>
        <w:t xml:space="preserve"> </w:t>
      </w:r>
      <w:r>
        <w:t>izlenecek?</w:t>
      </w:r>
    </w:p>
    <w:p w:rsidR="00A76BF1" w:rsidRDefault="00EF0B0A">
      <w:pPr>
        <w:pStyle w:val="GvdeMetni"/>
        <w:spacing w:before="184" w:line="259" w:lineRule="auto"/>
        <w:ind w:right="116"/>
      </w:pPr>
      <w:r>
        <w:t>Sınavla öğrenci alan okullarda merkezi sınav puanının eşitliği halinde önce okul başarı puanı üstünlüğüne, eşitliğin yine sürmesi durumunda ise sırasıyla 8, 7 ve 6'ncı sınıflardaki yılsonu başarı puanı üstünlüğüne bakılacak. Eşitliğin yine devam etmesi durumunda sırasıyla okula özürsüz devamsızlık yapılan gün sayısının azlığına ve tercih önceliğine bakılacak. Eşitlik yine</w:t>
      </w:r>
    </w:p>
    <w:p w:rsidR="00A76BF1" w:rsidRDefault="00A76BF1">
      <w:pPr>
        <w:spacing w:line="259" w:lineRule="auto"/>
        <w:sectPr w:rsidR="00A76BF1">
          <w:pgSz w:w="11930" w:h="16860"/>
          <w:pgMar w:top="1280" w:right="1280" w:bottom="280" w:left="1300" w:header="708" w:footer="708" w:gutter="0"/>
          <w:cols w:space="708"/>
        </w:sectPr>
      </w:pPr>
    </w:p>
    <w:p w:rsidR="00A76BF1" w:rsidRDefault="00EF0B0A">
      <w:pPr>
        <w:pStyle w:val="GvdeMetni"/>
        <w:spacing w:before="73" w:line="254" w:lineRule="auto"/>
        <w:ind w:right="127"/>
      </w:pPr>
      <w:proofErr w:type="gramStart"/>
      <w:r>
        <w:lastRenderedPageBreak/>
        <w:t>devam</w:t>
      </w:r>
      <w:proofErr w:type="gramEnd"/>
      <w:r>
        <w:t xml:space="preserve"> ediyorsa öğrencinin doğum tarihine göre yaşı küçük olana bakılarak yerleştirme yapılacaktır.</w:t>
      </w:r>
    </w:p>
    <w:p w:rsidR="00A76BF1" w:rsidRDefault="00EF0B0A">
      <w:pPr>
        <w:pStyle w:val="Heading2"/>
        <w:numPr>
          <w:ilvl w:val="0"/>
          <w:numId w:val="6"/>
        </w:numPr>
        <w:tabs>
          <w:tab w:val="left" w:pos="837"/>
        </w:tabs>
        <w:spacing w:before="167"/>
        <w:ind w:hanging="361"/>
        <w:jc w:val="left"/>
      </w:pPr>
      <w:r>
        <w:t>Merkezi yerleştirme nasıl</w:t>
      </w:r>
      <w:r>
        <w:rPr>
          <w:spacing w:val="-6"/>
        </w:rPr>
        <w:t xml:space="preserve"> </w:t>
      </w:r>
      <w:r>
        <w:t>yapılacaktır?</w:t>
      </w:r>
    </w:p>
    <w:p w:rsidR="00A76BF1" w:rsidRDefault="00EF0B0A">
      <w:pPr>
        <w:pStyle w:val="ListeParagraf"/>
        <w:numPr>
          <w:ilvl w:val="0"/>
          <w:numId w:val="3"/>
        </w:numPr>
        <w:tabs>
          <w:tab w:val="left" w:pos="417"/>
        </w:tabs>
        <w:spacing w:before="184" w:line="259" w:lineRule="auto"/>
        <w:ind w:right="124" w:firstLine="0"/>
        <w:jc w:val="both"/>
      </w:pPr>
      <w:r>
        <w:t>Merkezi sınav puanı ile öğrenci alan okulların belirlenen kontenjanlarına, puan üstünlüğüne göre, tercihleri doğrultusunda Ölçme, Değerlendirme ve Sınav Hizmetleri Genel Müdürlüğünce</w:t>
      </w:r>
      <w:r>
        <w:rPr>
          <w:spacing w:val="-20"/>
        </w:rPr>
        <w:t xml:space="preserve"> </w:t>
      </w:r>
      <w:r>
        <w:t>yapılır.</w:t>
      </w:r>
    </w:p>
    <w:p w:rsidR="00A76BF1" w:rsidRDefault="00EF0B0A">
      <w:pPr>
        <w:pStyle w:val="ListeParagraf"/>
        <w:numPr>
          <w:ilvl w:val="0"/>
          <w:numId w:val="3"/>
        </w:numPr>
        <w:tabs>
          <w:tab w:val="left" w:pos="417"/>
        </w:tabs>
        <w:spacing w:before="176" w:line="259" w:lineRule="auto"/>
        <w:ind w:right="124" w:firstLine="0"/>
        <w:jc w:val="both"/>
      </w:pPr>
      <w:r>
        <w:t>Merkezî sınavla öğrenci alan okullarda merkezî sınav puanının eşitliği hâlinde sırasıyla Okul Başarı Puanına (OBP), 8’inci, 7’nci ve 6’ncı sınıflardaki Yılsonu Başarı Puanına (YBP), okula özürsüz devamsızlık durumuna, tercih önceliğine ve öğrencinin yaşına bakılarak yerleştirme</w:t>
      </w:r>
      <w:r>
        <w:rPr>
          <w:spacing w:val="-7"/>
        </w:rPr>
        <w:t xml:space="preserve"> </w:t>
      </w:r>
      <w:r>
        <w:t>yapılır.</w:t>
      </w:r>
    </w:p>
    <w:p w:rsidR="00A76BF1" w:rsidRDefault="00EF0B0A">
      <w:pPr>
        <w:pStyle w:val="ListeParagraf"/>
        <w:numPr>
          <w:ilvl w:val="0"/>
          <w:numId w:val="3"/>
        </w:numPr>
        <w:tabs>
          <w:tab w:val="left" w:pos="345"/>
        </w:tabs>
        <w:spacing w:before="160" w:line="256" w:lineRule="auto"/>
        <w:ind w:right="134" w:firstLine="0"/>
        <w:jc w:val="both"/>
      </w:pPr>
      <w:r>
        <w:t>Merkezi sınav ile birlikte yetenek sınavı ile öğrenci alan okulların belirlenen kontenjanlarına, puan üstünlüğüne göre yerleştirme</w:t>
      </w:r>
      <w:r>
        <w:rPr>
          <w:spacing w:val="-9"/>
        </w:rPr>
        <w:t xml:space="preserve"> </w:t>
      </w:r>
      <w:r>
        <w:t>yapılır.</w:t>
      </w:r>
    </w:p>
    <w:p w:rsidR="00A76BF1" w:rsidRDefault="00EF0B0A">
      <w:pPr>
        <w:pStyle w:val="Heading2"/>
        <w:numPr>
          <w:ilvl w:val="0"/>
          <w:numId w:val="6"/>
        </w:numPr>
        <w:tabs>
          <w:tab w:val="left" w:pos="837"/>
        </w:tabs>
        <w:spacing w:before="165"/>
        <w:ind w:hanging="361"/>
        <w:jc w:val="left"/>
      </w:pPr>
      <w:r>
        <w:t>Yerel yerleştirme nasıl</w:t>
      </w:r>
      <w:r>
        <w:rPr>
          <w:spacing w:val="-8"/>
        </w:rPr>
        <w:t xml:space="preserve"> </w:t>
      </w:r>
      <w:r>
        <w:t>yapılacaktır?</w:t>
      </w:r>
    </w:p>
    <w:p w:rsidR="00A76BF1" w:rsidRDefault="00EF0B0A">
      <w:pPr>
        <w:pStyle w:val="ListeParagraf"/>
        <w:numPr>
          <w:ilvl w:val="0"/>
          <w:numId w:val="2"/>
        </w:numPr>
        <w:tabs>
          <w:tab w:val="left" w:pos="429"/>
        </w:tabs>
        <w:spacing w:before="181" w:line="259" w:lineRule="auto"/>
        <w:ind w:right="120" w:firstLine="0"/>
        <w:jc w:val="both"/>
      </w:pPr>
      <w:r>
        <w:t>Sınavsız öğrenci alan okullara yerleştirme işlemi, il ve ilçe millî eğitim müdürlüklerince belirlenen ortaöğretim kayıt alanları içindeki sınavsız öğrenci alan ortaöğretim kurumlarına belirlenen kontenjanlara göre</w:t>
      </w:r>
      <w:r>
        <w:rPr>
          <w:spacing w:val="-3"/>
        </w:rPr>
        <w:t xml:space="preserve"> </w:t>
      </w:r>
      <w:r>
        <w:t>yapılır.</w:t>
      </w:r>
    </w:p>
    <w:p w:rsidR="00A76BF1" w:rsidRDefault="00EF0B0A">
      <w:pPr>
        <w:pStyle w:val="ListeParagraf"/>
        <w:numPr>
          <w:ilvl w:val="0"/>
          <w:numId w:val="2"/>
        </w:numPr>
        <w:tabs>
          <w:tab w:val="left" w:pos="494"/>
        </w:tabs>
        <w:spacing w:line="259" w:lineRule="auto"/>
        <w:ind w:right="139" w:firstLine="0"/>
        <w:jc w:val="both"/>
      </w:pPr>
      <w:r>
        <w:t>Yerel Yerleştirme işlemleri, okulun bağlı bulunduğu genel müdürlük ile il/ilçe milli eğitim müdürlüklerinin sorumluluğunda Bakanlıkça</w:t>
      </w:r>
      <w:r>
        <w:rPr>
          <w:spacing w:val="-10"/>
        </w:rPr>
        <w:t xml:space="preserve"> </w:t>
      </w:r>
      <w:r>
        <w:t>yürütülür.</w:t>
      </w:r>
    </w:p>
    <w:p w:rsidR="00A76BF1" w:rsidRDefault="00EF0B0A">
      <w:pPr>
        <w:pStyle w:val="ListeParagraf"/>
        <w:numPr>
          <w:ilvl w:val="0"/>
          <w:numId w:val="2"/>
        </w:numPr>
        <w:tabs>
          <w:tab w:val="left" w:pos="484"/>
        </w:tabs>
        <w:spacing w:before="159" w:line="259" w:lineRule="auto"/>
        <w:ind w:right="117" w:firstLine="0"/>
        <w:jc w:val="both"/>
      </w:pPr>
      <w:r>
        <w:t xml:space="preserve">Yerel yerleştirme işlemleri okulların türü, kontenjanı ve konumuna göre il/ilçe milli eğitim müdürlüklerince oluşturulan </w:t>
      </w:r>
      <w:r>
        <w:rPr>
          <w:b/>
          <w:i/>
        </w:rPr>
        <w:t xml:space="preserve">ortaöğretim kayıt alanlarındaki </w:t>
      </w:r>
      <w:r>
        <w:t xml:space="preserve">okullara sırasıyla öğrencilerin </w:t>
      </w:r>
      <w:r>
        <w:rPr>
          <w:b/>
        </w:rPr>
        <w:t xml:space="preserve">ikamet adresleri, okul başarı puanının üstünlüğü ve okula özürsüz devamsızlık yapılan gün sayısının azlığı </w:t>
      </w:r>
      <w:proofErr w:type="gramStart"/>
      <w:r>
        <w:t>kriterlerine</w:t>
      </w:r>
      <w:proofErr w:type="gramEnd"/>
      <w:r>
        <w:t xml:space="preserve"> göre yapılır. Değerlendirmede eşitlik olması durumunda sırasıyla; 8’inci, 7’nci ve 6’ncı sınıflardaki yılsonu başarı puanı üstünlüğüne bakılarak yerleştirme</w:t>
      </w:r>
      <w:r>
        <w:rPr>
          <w:spacing w:val="-12"/>
        </w:rPr>
        <w:t xml:space="preserve"> </w:t>
      </w:r>
      <w:r>
        <w:t>yapılır.</w:t>
      </w:r>
    </w:p>
    <w:p w:rsidR="00A76BF1" w:rsidRDefault="00EF0B0A">
      <w:pPr>
        <w:pStyle w:val="ListeParagraf"/>
        <w:numPr>
          <w:ilvl w:val="0"/>
          <w:numId w:val="2"/>
        </w:numPr>
        <w:tabs>
          <w:tab w:val="left" w:pos="415"/>
        </w:tabs>
        <w:ind w:left="414" w:hanging="299"/>
        <w:jc w:val="both"/>
      </w:pPr>
      <w:r>
        <w:t>Sınavsız öğrenci alan okullara geçişle ilgili usul ve esaslar kılavuzla</w:t>
      </w:r>
      <w:r>
        <w:rPr>
          <w:spacing w:val="-36"/>
        </w:rPr>
        <w:t xml:space="preserve"> </w:t>
      </w:r>
      <w:r>
        <w:t>belirlenir.</w:t>
      </w:r>
    </w:p>
    <w:p w:rsidR="00A76BF1" w:rsidRDefault="00EF0B0A">
      <w:pPr>
        <w:pStyle w:val="Heading2"/>
        <w:numPr>
          <w:ilvl w:val="0"/>
          <w:numId w:val="6"/>
        </w:numPr>
        <w:tabs>
          <w:tab w:val="left" w:pos="837"/>
        </w:tabs>
        <w:spacing w:before="160"/>
        <w:ind w:hanging="361"/>
        <w:jc w:val="left"/>
      </w:pPr>
      <w:r>
        <w:t>Bu yıl sınava ilişkin örnek sorular yayımlanacak</w:t>
      </w:r>
      <w:r>
        <w:rPr>
          <w:spacing w:val="-21"/>
        </w:rPr>
        <w:t xml:space="preserve"> </w:t>
      </w:r>
      <w:r>
        <w:t>mıdır?</w:t>
      </w:r>
    </w:p>
    <w:p w:rsidR="00A76BF1" w:rsidRDefault="00EF0B0A">
      <w:pPr>
        <w:pStyle w:val="GvdeMetni"/>
        <w:spacing w:before="181" w:line="259" w:lineRule="auto"/>
        <w:ind w:right="119"/>
      </w:pPr>
      <w:r>
        <w:t>Örnek sorular Bakanlık tarafından Ekim 2018 itibarıyla aylık olarak Ölçme Değerlendirme ve Sınav Hizmetleri Genel Müdürlüğünün sitesinden yayımlanmaktadır. Sınava kadar bu uygulama devam edecektir.</w:t>
      </w:r>
    </w:p>
    <w:p w:rsidR="00A76BF1" w:rsidRDefault="00EF0B0A">
      <w:pPr>
        <w:pStyle w:val="Heading2"/>
        <w:numPr>
          <w:ilvl w:val="0"/>
          <w:numId w:val="6"/>
        </w:numPr>
        <w:tabs>
          <w:tab w:val="left" w:pos="837"/>
        </w:tabs>
        <w:spacing w:before="157"/>
        <w:ind w:hanging="361"/>
        <w:jc w:val="left"/>
      </w:pPr>
      <w:r>
        <w:t>Tercih işlemleri nasıl</w:t>
      </w:r>
      <w:r>
        <w:rPr>
          <w:spacing w:val="-8"/>
        </w:rPr>
        <w:t xml:space="preserve"> </w:t>
      </w:r>
      <w:r>
        <w:t>olacaktır?</w:t>
      </w:r>
    </w:p>
    <w:p w:rsidR="00A76BF1" w:rsidRDefault="00A76BF1">
      <w:pPr>
        <w:pStyle w:val="GvdeMetni"/>
        <w:spacing w:before="1"/>
        <w:ind w:left="0"/>
        <w:jc w:val="left"/>
        <w:rPr>
          <w:b/>
        </w:rPr>
      </w:pPr>
    </w:p>
    <w:p w:rsidR="00A76BF1" w:rsidRDefault="00EF0B0A">
      <w:pPr>
        <w:pStyle w:val="GvdeMetni"/>
        <w:ind w:right="434"/>
        <w:jc w:val="left"/>
      </w:pPr>
      <w:r>
        <w:t>Sınava giren öğrenciler ile girmeyen öğrenciler aynı zamanda okul tercihleri yapacaklardır. Tercihler e-okul sistemi üzerinden yapılacaktır.</w:t>
      </w:r>
    </w:p>
    <w:p w:rsidR="00A76BF1" w:rsidRDefault="00EF0B0A">
      <w:pPr>
        <w:pStyle w:val="GvdeMetni"/>
        <w:spacing w:before="1"/>
        <w:jc w:val="left"/>
      </w:pPr>
      <w:r>
        <w:t>Tercih durumlarıyla ilgili konular daha sonra yayımlanacak olan kılavuzda belirtilecektir.</w:t>
      </w:r>
    </w:p>
    <w:p w:rsidR="00A76BF1" w:rsidRDefault="00EF0B0A">
      <w:pPr>
        <w:pStyle w:val="Heading2"/>
        <w:numPr>
          <w:ilvl w:val="0"/>
          <w:numId w:val="6"/>
        </w:numPr>
        <w:tabs>
          <w:tab w:val="left" w:pos="837"/>
        </w:tabs>
        <w:spacing w:before="179"/>
        <w:ind w:hanging="361"/>
        <w:jc w:val="left"/>
      </w:pPr>
      <w:r>
        <w:t>Özel Okullar için işleyiş nasıl</w:t>
      </w:r>
      <w:r>
        <w:rPr>
          <w:spacing w:val="-17"/>
        </w:rPr>
        <w:t xml:space="preserve"> </w:t>
      </w:r>
      <w:r>
        <w:t>olacaktır?</w:t>
      </w:r>
    </w:p>
    <w:p w:rsidR="00A76BF1" w:rsidRDefault="00EF0B0A">
      <w:pPr>
        <w:pStyle w:val="GvdeMetni"/>
        <w:spacing w:before="181" w:line="254" w:lineRule="auto"/>
        <w:ind w:right="131"/>
      </w:pPr>
      <w:r>
        <w:t>Özel okullar ayrı bir giriş sınavı yapabilecekleri gibi Bakanlık tarafından yapılan sınav sonuçlarına göre de öğrenci alabileceklerdir.</w:t>
      </w:r>
    </w:p>
    <w:p w:rsidR="00A76BF1" w:rsidRDefault="00EF0B0A">
      <w:pPr>
        <w:pStyle w:val="Heading2"/>
        <w:numPr>
          <w:ilvl w:val="0"/>
          <w:numId w:val="6"/>
        </w:numPr>
        <w:tabs>
          <w:tab w:val="left" w:pos="837"/>
        </w:tabs>
        <w:spacing w:before="167"/>
        <w:ind w:hanging="361"/>
        <w:jc w:val="left"/>
      </w:pPr>
      <w:r>
        <w:t>Sınav hangi durumlarda geçersiz</w:t>
      </w:r>
      <w:r>
        <w:rPr>
          <w:spacing w:val="-5"/>
        </w:rPr>
        <w:t xml:space="preserve"> </w:t>
      </w:r>
      <w:r>
        <w:t>sayılacaktır?</w:t>
      </w:r>
    </w:p>
    <w:p w:rsidR="00A76BF1" w:rsidRDefault="00EF0B0A">
      <w:pPr>
        <w:pStyle w:val="ListeParagraf"/>
        <w:numPr>
          <w:ilvl w:val="0"/>
          <w:numId w:val="1"/>
        </w:numPr>
        <w:tabs>
          <w:tab w:val="left" w:pos="364"/>
        </w:tabs>
        <w:spacing w:before="181"/>
        <w:ind w:hanging="248"/>
        <w:jc w:val="both"/>
      </w:pPr>
      <w:r>
        <w:t>Başvuru şartlarını taşımadığı ve başvurusu olmadığı hâlde öğrencinin sınava</w:t>
      </w:r>
      <w:r>
        <w:rPr>
          <w:spacing w:val="-23"/>
        </w:rPr>
        <w:t xml:space="preserve"> </w:t>
      </w:r>
      <w:r>
        <w:t>girmesi,</w:t>
      </w:r>
    </w:p>
    <w:p w:rsidR="00A76BF1" w:rsidRDefault="00EF0B0A">
      <w:pPr>
        <w:pStyle w:val="ListeParagraf"/>
        <w:numPr>
          <w:ilvl w:val="0"/>
          <w:numId w:val="1"/>
        </w:numPr>
        <w:tabs>
          <w:tab w:val="left" w:pos="338"/>
        </w:tabs>
        <w:spacing w:before="187" w:line="252" w:lineRule="auto"/>
        <w:ind w:left="116" w:right="134" w:firstLine="0"/>
        <w:jc w:val="both"/>
      </w:pPr>
      <w:r>
        <w:t>Cevap kâğıdının, içinde bulunması gereken sınav güvenlik poşetinden çıkmaması, eksik çıkması veya zarar görmüş</w:t>
      </w:r>
      <w:r>
        <w:rPr>
          <w:spacing w:val="-13"/>
        </w:rPr>
        <w:t xml:space="preserve"> </w:t>
      </w:r>
      <w:r>
        <w:t>olması</w:t>
      </w:r>
    </w:p>
    <w:p w:rsidR="00A76BF1" w:rsidRDefault="00A76BF1">
      <w:pPr>
        <w:spacing w:line="252" w:lineRule="auto"/>
        <w:jc w:val="both"/>
        <w:sectPr w:rsidR="00A76BF1">
          <w:pgSz w:w="11930" w:h="16860"/>
          <w:pgMar w:top="1280" w:right="1280" w:bottom="280" w:left="1300" w:header="708" w:footer="708" w:gutter="0"/>
          <w:cols w:space="708"/>
        </w:sectPr>
      </w:pPr>
    </w:p>
    <w:p w:rsidR="00A76BF1" w:rsidRDefault="00EF0B0A">
      <w:pPr>
        <w:pStyle w:val="ListeParagraf"/>
        <w:numPr>
          <w:ilvl w:val="0"/>
          <w:numId w:val="1"/>
        </w:numPr>
        <w:tabs>
          <w:tab w:val="left" w:pos="415"/>
        </w:tabs>
        <w:spacing w:before="76" w:line="259" w:lineRule="auto"/>
        <w:ind w:left="217" w:right="107" w:firstLine="0"/>
        <w:jc w:val="both"/>
      </w:pPr>
      <w:r>
        <w:lastRenderedPageBreak/>
        <w:t>Öğrencinin herhangi bir öğrenciden ya da dokümandan kopya çektiğinin veya kopya verdiğinin sınav görevlilerince tespit</w:t>
      </w:r>
      <w:r>
        <w:rPr>
          <w:spacing w:val="-10"/>
        </w:rPr>
        <w:t xml:space="preserve"> </w:t>
      </w:r>
      <w:r>
        <w:t>edilmesi</w:t>
      </w:r>
    </w:p>
    <w:p w:rsidR="00A76BF1" w:rsidRDefault="00EF0B0A">
      <w:pPr>
        <w:pStyle w:val="GvdeMetni"/>
        <w:spacing w:before="162" w:line="252" w:lineRule="auto"/>
        <w:ind w:left="217" w:right="692"/>
        <w:jc w:val="left"/>
      </w:pPr>
      <w:proofErr w:type="gramStart"/>
      <w:r>
        <w:t>ç</w:t>
      </w:r>
      <w:proofErr w:type="gramEnd"/>
      <w:r>
        <w:t>. Cevap kâğıdının okunmasını engelleyecek gereksiz karalamalardan dolayı optik okuyucu tarafından okunamaması,</w:t>
      </w:r>
    </w:p>
    <w:p w:rsidR="00A76BF1" w:rsidRDefault="00EF0B0A">
      <w:pPr>
        <w:pStyle w:val="ListeParagraf"/>
        <w:numPr>
          <w:ilvl w:val="0"/>
          <w:numId w:val="1"/>
        </w:numPr>
        <w:tabs>
          <w:tab w:val="left" w:pos="439"/>
        </w:tabs>
        <w:spacing w:before="172"/>
        <w:ind w:left="438" w:hanging="222"/>
        <w:jc w:val="left"/>
      </w:pPr>
      <w:r>
        <w:t>Geçerli kimlik belgesinin ve fotoğraflı sınav giriş belgesinin ibraz</w:t>
      </w:r>
      <w:r>
        <w:rPr>
          <w:spacing w:val="-21"/>
        </w:rPr>
        <w:t xml:space="preserve"> </w:t>
      </w:r>
      <w:r>
        <w:t>edilmemesi,</w:t>
      </w:r>
    </w:p>
    <w:p w:rsidR="00A76BF1" w:rsidRDefault="00EF0B0A">
      <w:pPr>
        <w:pStyle w:val="ListeParagraf"/>
        <w:numPr>
          <w:ilvl w:val="0"/>
          <w:numId w:val="1"/>
        </w:numPr>
        <w:tabs>
          <w:tab w:val="left" w:pos="434"/>
        </w:tabs>
        <w:spacing w:before="179"/>
        <w:ind w:left="433" w:hanging="217"/>
        <w:jc w:val="left"/>
      </w:pPr>
      <w:r>
        <w:t>Başka öğrencinin sınav evrakının</w:t>
      </w:r>
      <w:r>
        <w:rPr>
          <w:spacing w:val="-16"/>
        </w:rPr>
        <w:t xml:space="preserve"> </w:t>
      </w:r>
      <w:r>
        <w:t>kullanılması,</w:t>
      </w:r>
    </w:p>
    <w:p w:rsidR="00A76BF1" w:rsidRDefault="00EF0B0A">
      <w:pPr>
        <w:pStyle w:val="ListeParagraf"/>
        <w:numPr>
          <w:ilvl w:val="0"/>
          <w:numId w:val="1"/>
        </w:numPr>
        <w:tabs>
          <w:tab w:val="left" w:pos="391"/>
        </w:tabs>
        <w:spacing w:before="183"/>
        <w:ind w:left="390" w:hanging="174"/>
        <w:jc w:val="left"/>
      </w:pPr>
      <w:r>
        <w:t>Öğrencinin yerine başkasının sınava</w:t>
      </w:r>
      <w:r>
        <w:rPr>
          <w:spacing w:val="-4"/>
        </w:rPr>
        <w:t xml:space="preserve"> </w:t>
      </w:r>
      <w:r>
        <w:t>girmesi,</w:t>
      </w:r>
    </w:p>
    <w:p w:rsidR="00A76BF1" w:rsidRDefault="00EF0B0A">
      <w:pPr>
        <w:pStyle w:val="ListeParagraf"/>
        <w:numPr>
          <w:ilvl w:val="0"/>
          <w:numId w:val="1"/>
        </w:numPr>
        <w:tabs>
          <w:tab w:val="left" w:pos="446"/>
        </w:tabs>
        <w:spacing w:before="184" w:line="259" w:lineRule="auto"/>
        <w:ind w:left="217" w:right="102" w:firstLine="0"/>
        <w:jc w:val="both"/>
      </w:pPr>
      <w:r>
        <w:t xml:space="preserve">Öğrenci tarafından sınav evrakına zarar verilmesi (soru kitapçığını ve/veya cevap kâğıdını yırtmak, teslim etmemek ve benzeri) durumlarında Millî Eğitim Bakanlığı Merkezî Sistem Sınav Yönergesi’ </w:t>
      </w:r>
      <w:proofErr w:type="spellStart"/>
      <w:r>
        <w:t>nde</w:t>
      </w:r>
      <w:proofErr w:type="spellEnd"/>
      <w:r>
        <w:t xml:space="preserve"> belirtilen sınav kuralları ihlal edildiği için sınav görevlilerinin ve yetkililerin tuttuğu tutanaklar da dikkate alınarak öğrencinin sınavı geçersiz</w:t>
      </w:r>
      <w:r>
        <w:rPr>
          <w:spacing w:val="-8"/>
        </w:rPr>
        <w:t xml:space="preserve"> </w:t>
      </w:r>
      <w:r>
        <w:t>sayılacaktır.</w:t>
      </w:r>
    </w:p>
    <w:p w:rsidR="00A76BF1" w:rsidRDefault="00A76BF1">
      <w:pPr>
        <w:pStyle w:val="GvdeMetni"/>
        <w:ind w:left="0"/>
        <w:jc w:val="left"/>
        <w:rPr>
          <w:sz w:val="24"/>
        </w:rPr>
      </w:pPr>
    </w:p>
    <w:p w:rsidR="00A76BF1" w:rsidRDefault="00A76BF1">
      <w:pPr>
        <w:pStyle w:val="GvdeMetni"/>
        <w:spacing w:before="6"/>
        <w:ind w:left="0"/>
        <w:jc w:val="left"/>
        <w:rPr>
          <w:sz w:val="30"/>
        </w:rPr>
      </w:pPr>
    </w:p>
    <w:p w:rsidR="00A76BF1" w:rsidRDefault="00EF0B0A">
      <w:pPr>
        <w:pStyle w:val="Heading2"/>
        <w:numPr>
          <w:ilvl w:val="0"/>
          <w:numId w:val="6"/>
        </w:numPr>
        <w:tabs>
          <w:tab w:val="left" w:pos="938"/>
        </w:tabs>
        <w:spacing w:before="0"/>
        <w:ind w:left="937" w:hanging="361"/>
        <w:jc w:val="left"/>
      </w:pPr>
      <w:r>
        <w:t>LGS ilgili olarak başvurabileceğimiz kaynaklar</w:t>
      </w:r>
      <w:r>
        <w:rPr>
          <w:spacing w:val="-15"/>
        </w:rPr>
        <w:t xml:space="preserve"> </w:t>
      </w:r>
      <w:r>
        <w:t>nelerdir?</w:t>
      </w:r>
    </w:p>
    <w:p w:rsidR="00A76BF1" w:rsidRDefault="00A76BF1">
      <w:pPr>
        <w:pStyle w:val="GvdeMetni"/>
        <w:ind w:left="0"/>
        <w:jc w:val="left"/>
        <w:rPr>
          <w:b/>
          <w:sz w:val="24"/>
        </w:rPr>
      </w:pPr>
    </w:p>
    <w:p w:rsidR="00A76BF1" w:rsidRDefault="00871316">
      <w:pPr>
        <w:pStyle w:val="GvdeMetni"/>
        <w:spacing w:before="162"/>
        <w:ind w:left="102"/>
        <w:jc w:val="left"/>
      </w:pPr>
      <w:hyperlink r:id="rId5">
        <w:r w:rsidR="00EF0B0A">
          <w:rPr>
            <w:color w:val="0000FF"/>
            <w:u w:val="single" w:color="0000FF"/>
          </w:rPr>
          <w:t>https://www.meb.gov.tr/meb_iys_dosyalar/2019_04/03134315_Kilavuz2019.pdf</w:t>
        </w:r>
      </w:hyperlink>
    </w:p>
    <w:p w:rsidR="00A76BF1" w:rsidRDefault="00A76BF1">
      <w:pPr>
        <w:pStyle w:val="GvdeMetni"/>
        <w:spacing w:before="3"/>
        <w:ind w:left="0"/>
        <w:jc w:val="left"/>
        <w:rPr>
          <w:sz w:val="17"/>
        </w:rPr>
      </w:pPr>
    </w:p>
    <w:p w:rsidR="00A76BF1" w:rsidRDefault="00871316">
      <w:pPr>
        <w:pStyle w:val="GvdeMetni"/>
        <w:spacing w:before="93" w:line="259" w:lineRule="auto"/>
        <w:ind w:left="102" w:right="170"/>
        <w:jc w:val="left"/>
      </w:pPr>
      <w:hyperlink r:id="rId6">
        <w:r w:rsidR="00EF0B0A">
          <w:rPr>
            <w:color w:val="0000FF"/>
            <w:u w:val="single" w:color="0000FF"/>
          </w:rPr>
          <w:t>https://www.meb.gov.tr/meb_iys_dosyalar/2019_06/25104443_evrak8071216911865128</w:t>
        </w:r>
      </w:hyperlink>
      <w:r w:rsidR="00EF0B0A">
        <w:rPr>
          <w:color w:val="0000FF"/>
        </w:rPr>
        <w:t xml:space="preserve"> </w:t>
      </w:r>
      <w:hyperlink r:id="rId7">
        <w:r w:rsidR="00EF0B0A">
          <w:rPr>
            <w:color w:val="0000FF"/>
            <w:u w:val="single" w:color="0000FF"/>
          </w:rPr>
          <w:t xml:space="preserve">306.p </w:t>
        </w:r>
      </w:hyperlink>
      <w:hyperlink r:id="rId8">
        <w:proofErr w:type="spellStart"/>
        <w:r w:rsidR="00EF0B0A">
          <w:rPr>
            <w:color w:val="0000FF"/>
            <w:u w:val="single" w:color="0000FF"/>
          </w:rPr>
          <w:t>df</w:t>
        </w:r>
        <w:proofErr w:type="spellEnd"/>
      </w:hyperlink>
    </w:p>
    <w:p w:rsidR="00A76BF1" w:rsidRDefault="00A76BF1">
      <w:pPr>
        <w:pStyle w:val="GvdeMetni"/>
        <w:ind w:left="0"/>
        <w:jc w:val="left"/>
        <w:rPr>
          <w:sz w:val="20"/>
        </w:rPr>
      </w:pPr>
    </w:p>
    <w:p w:rsidR="000F3657" w:rsidRDefault="000F3657" w:rsidP="000F3657">
      <w:pPr>
        <w:pStyle w:val="Heading2"/>
        <w:spacing w:before="94"/>
        <w:ind w:left="0" w:firstLine="0"/>
        <w:rPr>
          <w:b w:val="0"/>
        </w:rPr>
      </w:pPr>
    </w:p>
    <w:p w:rsidR="00A76BF1" w:rsidRDefault="00A76BF1">
      <w:pPr>
        <w:spacing w:before="20" w:line="259" w:lineRule="auto"/>
        <w:ind w:left="102" w:right="310"/>
        <w:rPr>
          <w:b/>
        </w:rPr>
      </w:pPr>
    </w:p>
    <w:sectPr w:rsidR="00A76BF1" w:rsidSect="00A76BF1">
      <w:pgSz w:w="11920" w:h="16850"/>
      <w:pgMar w:top="1320" w:right="1680" w:bottom="280" w:left="1300"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157F3"/>
    <w:multiLevelType w:val="hybridMultilevel"/>
    <w:tmpl w:val="775CA0FE"/>
    <w:lvl w:ilvl="0" w:tplc="CA3E492A">
      <w:start w:val="1"/>
      <w:numFmt w:val="lowerLetter"/>
      <w:lvlText w:val="%1."/>
      <w:lvlJc w:val="left"/>
      <w:pPr>
        <w:ind w:left="363" w:hanging="247"/>
        <w:jc w:val="right"/>
      </w:pPr>
      <w:rPr>
        <w:rFonts w:ascii="Arial" w:eastAsia="Arial" w:hAnsi="Arial" w:cs="Arial" w:hint="default"/>
        <w:spacing w:val="-1"/>
        <w:w w:val="100"/>
        <w:sz w:val="22"/>
        <w:szCs w:val="22"/>
        <w:lang w:val="tr-TR" w:eastAsia="en-US" w:bidi="ar-SA"/>
      </w:rPr>
    </w:lvl>
    <w:lvl w:ilvl="1" w:tplc="5F3274B4">
      <w:numFmt w:val="bullet"/>
      <w:lvlText w:val="•"/>
      <w:lvlJc w:val="left"/>
      <w:pPr>
        <w:ind w:left="1258" w:hanging="247"/>
      </w:pPr>
      <w:rPr>
        <w:rFonts w:hint="default"/>
        <w:lang w:val="tr-TR" w:eastAsia="en-US" w:bidi="ar-SA"/>
      </w:rPr>
    </w:lvl>
    <w:lvl w:ilvl="2" w:tplc="9B72054E">
      <w:numFmt w:val="bullet"/>
      <w:lvlText w:val="•"/>
      <w:lvlJc w:val="left"/>
      <w:pPr>
        <w:ind w:left="2156" w:hanging="247"/>
      </w:pPr>
      <w:rPr>
        <w:rFonts w:hint="default"/>
        <w:lang w:val="tr-TR" w:eastAsia="en-US" w:bidi="ar-SA"/>
      </w:rPr>
    </w:lvl>
    <w:lvl w:ilvl="3" w:tplc="E124C516">
      <w:numFmt w:val="bullet"/>
      <w:lvlText w:val="•"/>
      <w:lvlJc w:val="left"/>
      <w:pPr>
        <w:ind w:left="3054" w:hanging="247"/>
      </w:pPr>
      <w:rPr>
        <w:rFonts w:hint="default"/>
        <w:lang w:val="tr-TR" w:eastAsia="en-US" w:bidi="ar-SA"/>
      </w:rPr>
    </w:lvl>
    <w:lvl w:ilvl="4" w:tplc="76D09C7E">
      <w:numFmt w:val="bullet"/>
      <w:lvlText w:val="•"/>
      <w:lvlJc w:val="left"/>
      <w:pPr>
        <w:ind w:left="3952" w:hanging="247"/>
      </w:pPr>
      <w:rPr>
        <w:rFonts w:hint="default"/>
        <w:lang w:val="tr-TR" w:eastAsia="en-US" w:bidi="ar-SA"/>
      </w:rPr>
    </w:lvl>
    <w:lvl w:ilvl="5" w:tplc="F74CCBFA">
      <w:numFmt w:val="bullet"/>
      <w:lvlText w:val="•"/>
      <w:lvlJc w:val="left"/>
      <w:pPr>
        <w:ind w:left="4850" w:hanging="247"/>
      </w:pPr>
      <w:rPr>
        <w:rFonts w:hint="default"/>
        <w:lang w:val="tr-TR" w:eastAsia="en-US" w:bidi="ar-SA"/>
      </w:rPr>
    </w:lvl>
    <w:lvl w:ilvl="6" w:tplc="B32ADC12">
      <w:numFmt w:val="bullet"/>
      <w:lvlText w:val="•"/>
      <w:lvlJc w:val="left"/>
      <w:pPr>
        <w:ind w:left="5748" w:hanging="247"/>
      </w:pPr>
      <w:rPr>
        <w:rFonts w:hint="default"/>
        <w:lang w:val="tr-TR" w:eastAsia="en-US" w:bidi="ar-SA"/>
      </w:rPr>
    </w:lvl>
    <w:lvl w:ilvl="7" w:tplc="3E62AA8C">
      <w:numFmt w:val="bullet"/>
      <w:lvlText w:val="•"/>
      <w:lvlJc w:val="left"/>
      <w:pPr>
        <w:ind w:left="6646" w:hanging="247"/>
      </w:pPr>
      <w:rPr>
        <w:rFonts w:hint="default"/>
        <w:lang w:val="tr-TR" w:eastAsia="en-US" w:bidi="ar-SA"/>
      </w:rPr>
    </w:lvl>
    <w:lvl w:ilvl="8" w:tplc="6DEA3B72">
      <w:numFmt w:val="bullet"/>
      <w:lvlText w:val="•"/>
      <w:lvlJc w:val="left"/>
      <w:pPr>
        <w:ind w:left="7544" w:hanging="247"/>
      </w:pPr>
      <w:rPr>
        <w:rFonts w:hint="default"/>
        <w:lang w:val="tr-TR" w:eastAsia="en-US" w:bidi="ar-SA"/>
      </w:rPr>
    </w:lvl>
  </w:abstractNum>
  <w:abstractNum w:abstractNumId="1">
    <w:nsid w:val="3F682D7C"/>
    <w:multiLevelType w:val="hybridMultilevel"/>
    <w:tmpl w:val="68469D4C"/>
    <w:lvl w:ilvl="0" w:tplc="0944DFE4">
      <w:numFmt w:val="bullet"/>
      <w:lvlText w:val="-"/>
      <w:lvlJc w:val="left"/>
      <w:pPr>
        <w:ind w:left="234" w:hanging="118"/>
      </w:pPr>
      <w:rPr>
        <w:rFonts w:ascii="Arial" w:eastAsia="Arial" w:hAnsi="Arial" w:cs="Arial" w:hint="default"/>
        <w:w w:val="100"/>
        <w:sz w:val="22"/>
        <w:szCs w:val="22"/>
        <w:lang w:val="tr-TR" w:eastAsia="en-US" w:bidi="ar-SA"/>
      </w:rPr>
    </w:lvl>
    <w:lvl w:ilvl="1" w:tplc="DAE07452">
      <w:numFmt w:val="bullet"/>
      <w:lvlText w:val="•"/>
      <w:lvlJc w:val="left"/>
      <w:pPr>
        <w:ind w:left="1150" w:hanging="118"/>
      </w:pPr>
      <w:rPr>
        <w:rFonts w:hint="default"/>
        <w:lang w:val="tr-TR" w:eastAsia="en-US" w:bidi="ar-SA"/>
      </w:rPr>
    </w:lvl>
    <w:lvl w:ilvl="2" w:tplc="CFB0420E">
      <w:numFmt w:val="bullet"/>
      <w:lvlText w:val="•"/>
      <w:lvlJc w:val="left"/>
      <w:pPr>
        <w:ind w:left="2060" w:hanging="118"/>
      </w:pPr>
      <w:rPr>
        <w:rFonts w:hint="default"/>
        <w:lang w:val="tr-TR" w:eastAsia="en-US" w:bidi="ar-SA"/>
      </w:rPr>
    </w:lvl>
    <w:lvl w:ilvl="3" w:tplc="92E4B0EC">
      <w:numFmt w:val="bullet"/>
      <w:lvlText w:val="•"/>
      <w:lvlJc w:val="left"/>
      <w:pPr>
        <w:ind w:left="2970" w:hanging="118"/>
      </w:pPr>
      <w:rPr>
        <w:rFonts w:hint="default"/>
        <w:lang w:val="tr-TR" w:eastAsia="en-US" w:bidi="ar-SA"/>
      </w:rPr>
    </w:lvl>
    <w:lvl w:ilvl="4" w:tplc="BD40E9BE">
      <w:numFmt w:val="bullet"/>
      <w:lvlText w:val="•"/>
      <w:lvlJc w:val="left"/>
      <w:pPr>
        <w:ind w:left="3880" w:hanging="118"/>
      </w:pPr>
      <w:rPr>
        <w:rFonts w:hint="default"/>
        <w:lang w:val="tr-TR" w:eastAsia="en-US" w:bidi="ar-SA"/>
      </w:rPr>
    </w:lvl>
    <w:lvl w:ilvl="5" w:tplc="AE74082A">
      <w:numFmt w:val="bullet"/>
      <w:lvlText w:val="•"/>
      <w:lvlJc w:val="left"/>
      <w:pPr>
        <w:ind w:left="4790" w:hanging="118"/>
      </w:pPr>
      <w:rPr>
        <w:rFonts w:hint="default"/>
        <w:lang w:val="tr-TR" w:eastAsia="en-US" w:bidi="ar-SA"/>
      </w:rPr>
    </w:lvl>
    <w:lvl w:ilvl="6" w:tplc="9790E256">
      <w:numFmt w:val="bullet"/>
      <w:lvlText w:val="•"/>
      <w:lvlJc w:val="left"/>
      <w:pPr>
        <w:ind w:left="5700" w:hanging="118"/>
      </w:pPr>
      <w:rPr>
        <w:rFonts w:hint="default"/>
        <w:lang w:val="tr-TR" w:eastAsia="en-US" w:bidi="ar-SA"/>
      </w:rPr>
    </w:lvl>
    <w:lvl w:ilvl="7" w:tplc="8646A952">
      <w:numFmt w:val="bullet"/>
      <w:lvlText w:val="•"/>
      <w:lvlJc w:val="left"/>
      <w:pPr>
        <w:ind w:left="6610" w:hanging="118"/>
      </w:pPr>
      <w:rPr>
        <w:rFonts w:hint="default"/>
        <w:lang w:val="tr-TR" w:eastAsia="en-US" w:bidi="ar-SA"/>
      </w:rPr>
    </w:lvl>
    <w:lvl w:ilvl="8" w:tplc="194E0F9A">
      <w:numFmt w:val="bullet"/>
      <w:lvlText w:val="•"/>
      <w:lvlJc w:val="left"/>
      <w:pPr>
        <w:ind w:left="7520" w:hanging="118"/>
      </w:pPr>
      <w:rPr>
        <w:rFonts w:hint="default"/>
        <w:lang w:val="tr-TR" w:eastAsia="en-US" w:bidi="ar-SA"/>
      </w:rPr>
    </w:lvl>
  </w:abstractNum>
  <w:abstractNum w:abstractNumId="2">
    <w:nsid w:val="5016344E"/>
    <w:multiLevelType w:val="hybridMultilevel"/>
    <w:tmpl w:val="8BC20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BC314DF"/>
    <w:multiLevelType w:val="hybridMultilevel"/>
    <w:tmpl w:val="CB8C338C"/>
    <w:lvl w:ilvl="0" w:tplc="E86AC548">
      <w:start w:val="1"/>
      <w:numFmt w:val="lowerLetter"/>
      <w:lvlText w:val="%1."/>
      <w:lvlJc w:val="left"/>
      <w:pPr>
        <w:ind w:left="327" w:hanging="212"/>
        <w:jc w:val="left"/>
      </w:pPr>
      <w:rPr>
        <w:rFonts w:ascii="Arial" w:eastAsia="Arial" w:hAnsi="Arial" w:cs="Arial" w:hint="default"/>
        <w:spacing w:val="-1"/>
        <w:w w:val="100"/>
        <w:sz w:val="22"/>
        <w:szCs w:val="22"/>
        <w:lang w:val="tr-TR" w:eastAsia="en-US" w:bidi="ar-SA"/>
      </w:rPr>
    </w:lvl>
    <w:lvl w:ilvl="1" w:tplc="EF3EC2BE">
      <w:numFmt w:val="bullet"/>
      <w:lvlText w:val="•"/>
      <w:lvlJc w:val="left"/>
      <w:pPr>
        <w:ind w:left="1222" w:hanging="212"/>
      </w:pPr>
      <w:rPr>
        <w:rFonts w:hint="default"/>
        <w:lang w:val="tr-TR" w:eastAsia="en-US" w:bidi="ar-SA"/>
      </w:rPr>
    </w:lvl>
    <w:lvl w:ilvl="2" w:tplc="93B87D5C">
      <w:numFmt w:val="bullet"/>
      <w:lvlText w:val="•"/>
      <w:lvlJc w:val="left"/>
      <w:pPr>
        <w:ind w:left="2124" w:hanging="212"/>
      </w:pPr>
      <w:rPr>
        <w:rFonts w:hint="default"/>
        <w:lang w:val="tr-TR" w:eastAsia="en-US" w:bidi="ar-SA"/>
      </w:rPr>
    </w:lvl>
    <w:lvl w:ilvl="3" w:tplc="ACE4419A">
      <w:numFmt w:val="bullet"/>
      <w:lvlText w:val="•"/>
      <w:lvlJc w:val="left"/>
      <w:pPr>
        <w:ind w:left="3026" w:hanging="212"/>
      </w:pPr>
      <w:rPr>
        <w:rFonts w:hint="default"/>
        <w:lang w:val="tr-TR" w:eastAsia="en-US" w:bidi="ar-SA"/>
      </w:rPr>
    </w:lvl>
    <w:lvl w:ilvl="4" w:tplc="06BE0B18">
      <w:numFmt w:val="bullet"/>
      <w:lvlText w:val="•"/>
      <w:lvlJc w:val="left"/>
      <w:pPr>
        <w:ind w:left="3928" w:hanging="212"/>
      </w:pPr>
      <w:rPr>
        <w:rFonts w:hint="default"/>
        <w:lang w:val="tr-TR" w:eastAsia="en-US" w:bidi="ar-SA"/>
      </w:rPr>
    </w:lvl>
    <w:lvl w:ilvl="5" w:tplc="DE5E4756">
      <w:numFmt w:val="bullet"/>
      <w:lvlText w:val="•"/>
      <w:lvlJc w:val="left"/>
      <w:pPr>
        <w:ind w:left="4830" w:hanging="212"/>
      </w:pPr>
      <w:rPr>
        <w:rFonts w:hint="default"/>
        <w:lang w:val="tr-TR" w:eastAsia="en-US" w:bidi="ar-SA"/>
      </w:rPr>
    </w:lvl>
    <w:lvl w:ilvl="6" w:tplc="2100711C">
      <w:numFmt w:val="bullet"/>
      <w:lvlText w:val="•"/>
      <w:lvlJc w:val="left"/>
      <w:pPr>
        <w:ind w:left="5732" w:hanging="212"/>
      </w:pPr>
      <w:rPr>
        <w:rFonts w:hint="default"/>
        <w:lang w:val="tr-TR" w:eastAsia="en-US" w:bidi="ar-SA"/>
      </w:rPr>
    </w:lvl>
    <w:lvl w:ilvl="7" w:tplc="C8E81F8E">
      <w:numFmt w:val="bullet"/>
      <w:lvlText w:val="•"/>
      <w:lvlJc w:val="left"/>
      <w:pPr>
        <w:ind w:left="6634" w:hanging="212"/>
      </w:pPr>
      <w:rPr>
        <w:rFonts w:hint="default"/>
        <w:lang w:val="tr-TR" w:eastAsia="en-US" w:bidi="ar-SA"/>
      </w:rPr>
    </w:lvl>
    <w:lvl w:ilvl="8" w:tplc="D52ED27C">
      <w:numFmt w:val="bullet"/>
      <w:lvlText w:val="•"/>
      <w:lvlJc w:val="left"/>
      <w:pPr>
        <w:ind w:left="7536" w:hanging="212"/>
      </w:pPr>
      <w:rPr>
        <w:rFonts w:hint="default"/>
        <w:lang w:val="tr-TR" w:eastAsia="en-US" w:bidi="ar-SA"/>
      </w:rPr>
    </w:lvl>
  </w:abstractNum>
  <w:abstractNum w:abstractNumId="4">
    <w:nsid w:val="61A7157F"/>
    <w:multiLevelType w:val="hybridMultilevel"/>
    <w:tmpl w:val="D52A68D8"/>
    <w:lvl w:ilvl="0" w:tplc="A1F6DE98">
      <w:start w:val="1"/>
      <w:numFmt w:val="decimal"/>
      <w:lvlText w:val="%1."/>
      <w:lvlJc w:val="left"/>
      <w:pPr>
        <w:ind w:left="836" w:hanging="360"/>
        <w:jc w:val="right"/>
      </w:pPr>
      <w:rPr>
        <w:rFonts w:ascii="Arial" w:eastAsia="Arial" w:hAnsi="Arial" w:cs="Arial" w:hint="default"/>
        <w:b/>
        <w:bCs/>
        <w:spacing w:val="-1"/>
        <w:w w:val="100"/>
        <w:sz w:val="22"/>
        <w:szCs w:val="22"/>
        <w:lang w:val="tr-TR" w:eastAsia="en-US" w:bidi="ar-SA"/>
      </w:rPr>
    </w:lvl>
    <w:lvl w:ilvl="1" w:tplc="11CAB5E0">
      <w:numFmt w:val="bullet"/>
      <w:lvlText w:val="•"/>
      <w:lvlJc w:val="left"/>
      <w:pPr>
        <w:ind w:left="1690" w:hanging="360"/>
      </w:pPr>
      <w:rPr>
        <w:rFonts w:hint="default"/>
        <w:lang w:val="tr-TR" w:eastAsia="en-US" w:bidi="ar-SA"/>
      </w:rPr>
    </w:lvl>
    <w:lvl w:ilvl="2" w:tplc="F11094A0">
      <w:numFmt w:val="bullet"/>
      <w:lvlText w:val="•"/>
      <w:lvlJc w:val="left"/>
      <w:pPr>
        <w:ind w:left="2540" w:hanging="360"/>
      </w:pPr>
      <w:rPr>
        <w:rFonts w:hint="default"/>
        <w:lang w:val="tr-TR" w:eastAsia="en-US" w:bidi="ar-SA"/>
      </w:rPr>
    </w:lvl>
    <w:lvl w:ilvl="3" w:tplc="60D097D0">
      <w:numFmt w:val="bullet"/>
      <w:lvlText w:val="•"/>
      <w:lvlJc w:val="left"/>
      <w:pPr>
        <w:ind w:left="3390" w:hanging="360"/>
      </w:pPr>
      <w:rPr>
        <w:rFonts w:hint="default"/>
        <w:lang w:val="tr-TR" w:eastAsia="en-US" w:bidi="ar-SA"/>
      </w:rPr>
    </w:lvl>
    <w:lvl w:ilvl="4" w:tplc="7B42180C">
      <w:numFmt w:val="bullet"/>
      <w:lvlText w:val="•"/>
      <w:lvlJc w:val="left"/>
      <w:pPr>
        <w:ind w:left="4240" w:hanging="360"/>
      </w:pPr>
      <w:rPr>
        <w:rFonts w:hint="default"/>
        <w:lang w:val="tr-TR" w:eastAsia="en-US" w:bidi="ar-SA"/>
      </w:rPr>
    </w:lvl>
    <w:lvl w:ilvl="5" w:tplc="ED3CABA2">
      <w:numFmt w:val="bullet"/>
      <w:lvlText w:val="•"/>
      <w:lvlJc w:val="left"/>
      <w:pPr>
        <w:ind w:left="5090" w:hanging="360"/>
      </w:pPr>
      <w:rPr>
        <w:rFonts w:hint="default"/>
        <w:lang w:val="tr-TR" w:eastAsia="en-US" w:bidi="ar-SA"/>
      </w:rPr>
    </w:lvl>
    <w:lvl w:ilvl="6" w:tplc="0E1EF162">
      <w:numFmt w:val="bullet"/>
      <w:lvlText w:val="•"/>
      <w:lvlJc w:val="left"/>
      <w:pPr>
        <w:ind w:left="5940" w:hanging="360"/>
      </w:pPr>
      <w:rPr>
        <w:rFonts w:hint="default"/>
        <w:lang w:val="tr-TR" w:eastAsia="en-US" w:bidi="ar-SA"/>
      </w:rPr>
    </w:lvl>
    <w:lvl w:ilvl="7" w:tplc="FB3CCA92">
      <w:numFmt w:val="bullet"/>
      <w:lvlText w:val="•"/>
      <w:lvlJc w:val="left"/>
      <w:pPr>
        <w:ind w:left="6790" w:hanging="360"/>
      </w:pPr>
      <w:rPr>
        <w:rFonts w:hint="default"/>
        <w:lang w:val="tr-TR" w:eastAsia="en-US" w:bidi="ar-SA"/>
      </w:rPr>
    </w:lvl>
    <w:lvl w:ilvl="8" w:tplc="EF089C26">
      <w:numFmt w:val="bullet"/>
      <w:lvlText w:val="•"/>
      <w:lvlJc w:val="left"/>
      <w:pPr>
        <w:ind w:left="7640" w:hanging="360"/>
      </w:pPr>
      <w:rPr>
        <w:rFonts w:hint="default"/>
        <w:lang w:val="tr-TR" w:eastAsia="en-US" w:bidi="ar-SA"/>
      </w:rPr>
    </w:lvl>
  </w:abstractNum>
  <w:abstractNum w:abstractNumId="5">
    <w:nsid w:val="65EF3D52"/>
    <w:multiLevelType w:val="hybridMultilevel"/>
    <w:tmpl w:val="87CE7B1A"/>
    <w:lvl w:ilvl="0" w:tplc="1A16455A">
      <w:start w:val="1"/>
      <w:numFmt w:val="lowerLetter"/>
      <w:lvlText w:val="%1)"/>
      <w:lvlJc w:val="left"/>
      <w:pPr>
        <w:ind w:left="116" w:hanging="300"/>
        <w:jc w:val="left"/>
      </w:pPr>
      <w:rPr>
        <w:rFonts w:ascii="Arial" w:eastAsia="Arial" w:hAnsi="Arial" w:cs="Arial" w:hint="default"/>
        <w:spacing w:val="-1"/>
        <w:w w:val="100"/>
        <w:sz w:val="22"/>
        <w:szCs w:val="22"/>
        <w:lang w:val="tr-TR" w:eastAsia="en-US" w:bidi="ar-SA"/>
      </w:rPr>
    </w:lvl>
    <w:lvl w:ilvl="1" w:tplc="E4843F56">
      <w:numFmt w:val="bullet"/>
      <w:lvlText w:val="•"/>
      <w:lvlJc w:val="left"/>
      <w:pPr>
        <w:ind w:left="1042" w:hanging="300"/>
      </w:pPr>
      <w:rPr>
        <w:rFonts w:hint="default"/>
        <w:lang w:val="tr-TR" w:eastAsia="en-US" w:bidi="ar-SA"/>
      </w:rPr>
    </w:lvl>
    <w:lvl w:ilvl="2" w:tplc="1DCC9EE8">
      <w:numFmt w:val="bullet"/>
      <w:lvlText w:val="•"/>
      <w:lvlJc w:val="left"/>
      <w:pPr>
        <w:ind w:left="1964" w:hanging="300"/>
      </w:pPr>
      <w:rPr>
        <w:rFonts w:hint="default"/>
        <w:lang w:val="tr-TR" w:eastAsia="en-US" w:bidi="ar-SA"/>
      </w:rPr>
    </w:lvl>
    <w:lvl w:ilvl="3" w:tplc="927C0236">
      <w:numFmt w:val="bullet"/>
      <w:lvlText w:val="•"/>
      <w:lvlJc w:val="left"/>
      <w:pPr>
        <w:ind w:left="2886" w:hanging="300"/>
      </w:pPr>
      <w:rPr>
        <w:rFonts w:hint="default"/>
        <w:lang w:val="tr-TR" w:eastAsia="en-US" w:bidi="ar-SA"/>
      </w:rPr>
    </w:lvl>
    <w:lvl w:ilvl="4" w:tplc="0AE0ACAA">
      <w:numFmt w:val="bullet"/>
      <w:lvlText w:val="•"/>
      <w:lvlJc w:val="left"/>
      <w:pPr>
        <w:ind w:left="3808" w:hanging="300"/>
      </w:pPr>
      <w:rPr>
        <w:rFonts w:hint="default"/>
        <w:lang w:val="tr-TR" w:eastAsia="en-US" w:bidi="ar-SA"/>
      </w:rPr>
    </w:lvl>
    <w:lvl w:ilvl="5" w:tplc="692C5A2C">
      <w:numFmt w:val="bullet"/>
      <w:lvlText w:val="•"/>
      <w:lvlJc w:val="left"/>
      <w:pPr>
        <w:ind w:left="4730" w:hanging="300"/>
      </w:pPr>
      <w:rPr>
        <w:rFonts w:hint="default"/>
        <w:lang w:val="tr-TR" w:eastAsia="en-US" w:bidi="ar-SA"/>
      </w:rPr>
    </w:lvl>
    <w:lvl w:ilvl="6" w:tplc="AB788A84">
      <w:numFmt w:val="bullet"/>
      <w:lvlText w:val="•"/>
      <w:lvlJc w:val="left"/>
      <w:pPr>
        <w:ind w:left="5652" w:hanging="300"/>
      </w:pPr>
      <w:rPr>
        <w:rFonts w:hint="default"/>
        <w:lang w:val="tr-TR" w:eastAsia="en-US" w:bidi="ar-SA"/>
      </w:rPr>
    </w:lvl>
    <w:lvl w:ilvl="7" w:tplc="4EDCC4BC">
      <w:numFmt w:val="bullet"/>
      <w:lvlText w:val="•"/>
      <w:lvlJc w:val="left"/>
      <w:pPr>
        <w:ind w:left="6574" w:hanging="300"/>
      </w:pPr>
      <w:rPr>
        <w:rFonts w:hint="default"/>
        <w:lang w:val="tr-TR" w:eastAsia="en-US" w:bidi="ar-SA"/>
      </w:rPr>
    </w:lvl>
    <w:lvl w:ilvl="8" w:tplc="F3EC3806">
      <w:numFmt w:val="bullet"/>
      <w:lvlText w:val="•"/>
      <w:lvlJc w:val="left"/>
      <w:pPr>
        <w:ind w:left="7496" w:hanging="300"/>
      </w:pPr>
      <w:rPr>
        <w:rFonts w:hint="default"/>
        <w:lang w:val="tr-TR" w:eastAsia="en-US" w:bidi="ar-SA"/>
      </w:rPr>
    </w:lvl>
  </w:abstractNum>
  <w:abstractNum w:abstractNumId="6">
    <w:nsid w:val="78D43B9E"/>
    <w:multiLevelType w:val="hybridMultilevel"/>
    <w:tmpl w:val="C51AE8E8"/>
    <w:lvl w:ilvl="0" w:tplc="D20A5D0C">
      <w:start w:val="1"/>
      <w:numFmt w:val="decimal"/>
      <w:lvlText w:val="(%1)"/>
      <w:lvlJc w:val="left"/>
      <w:pPr>
        <w:ind w:left="116" w:hanging="312"/>
        <w:jc w:val="left"/>
      </w:pPr>
      <w:rPr>
        <w:rFonts w:ascii="Arial" w:eastAsia="Arial" w:hAnsi="Arial" w:cs="Arial" w:hint="default"/>
        <w:spacing w:val="-6"/>
        <w:w w:val="100"/>
        <w:sz w:val="22"/>
        <w:szCs w:val="22"/>
        <w:lang w:val="tr-TR" w:eastAsia="en-US" w:bidi="ar-SA"/>
      </w:rPr>
    </w:lvl>
    <w:lvl w:ilvl="1" w:tplc="11703F04">
      <w:numFmt w:val="bullet"/>
      <w:lvlText w:val="•"/>
      <w:lvlJc w:val="left"/>
      <w:pPr>
        <w:ind w:left="1042" w:hanging="312"/>
      </w:pPr>
      <w:rPr>
        <w:rFonts w:hint="default"/>
        <w:lang w:val="tr-TR" w:eastAsia="en-US" w:bidi="ar-SA"/>
      </w:rPr>
    </w:lvl>
    <w:lvl w:ilvl="2" w:tplc="DDEAED28">
      <w:numFmt w:val="bullet"/>
      <w:lvlText w:val="•"/>
      <w:lvlJc w:val="left"/>
      <w:pPr>
        <w:ind w:left="1964" w:hanging="312"/>
      </w:pPr>
      <w:rPr>
        <w:rFonts w:hint="default"/>
        <w:lang w:val="tr-TR" w:eastAsia="en-US" w:bidi="ar-SA"/>
      </w:rPr>
    </w:lvl>
    <w:lvl w:ilvl="3" w:tplc="A39AD382">
      <w:numFmt w:val="bullet"/>
      <w:lvlText w:val="•"/>
      <w:lvlJc w:val="left"/>
      <w:pPr>
        <w:ind w:left="2886" w:hanging="312"/>
      </w:pPr>
      <w:rPr>
        <w:rFonts w:hint="default"/>
        <w:lang w:val="tr-TR" w:eastAsia="en-US" w:bidi="ar-SA"/>
      </w:rPr>
    </w:lvl>
    <w:lvl w:ilvl="4" w:tplc="C428CCDC">
      <w:numFmt w:val="bullet"/>
      <w:lvlText w:val="•"/>
      <w:lvlJc w:val="left"/>
      <w:pPr>
        <w:ind w:left="3808" w:hanging="312"/>
      </w:pPr>
      <w:rPr>
        <w:rFonts w:hint="default"/>
        <w:lang w:val="tr-TR" w:eastAsia="en-US" w:bidi="ar-SA"/>
      </w:rPr>
    </w:lvl>
    <w:lvl w:ilvl="5" w:tplc="D3C84686">
      <w:numFmt w:val="bullet"/>
      <w:lvlText w:val="•"/>
      <w:lvlJc w:val="left"/>
      <w:pPr>
        <w:ind w:left="4730" w:hanging="312"/>
      </w:pPr>
      <w:rPr>
        <w:rFonts w:hint="default"/>
        <w:lang w:val="tr-TR" w:eastAsia="en-US" w:bidi="ar-SA"/>
      </w:rPr>
    </w:lvl>
    <w:lvl w:ilvl="6" w:tplc="03A2B39A">
      <w:numFmt w:val="bullet"/>
      <w:lvlText w:val="•"/>
      <w:lvlJc w:val="left"/>
      <w:pPr>
        <w:ind w:left="5652" w:hanging="312"/>
      </w:pPr>
      <w:rPr>
        <w:rFonts w:hint="default"/>
        <w:lang w:val="tr-TR" w:eastAsia="en-US" w:bidi="ar-SA"/>
      </w:rPr>
    </w:lvl>
    <w:lvl w:ilvl="7" w:tplc="B210C648">
      <w:numFmt w:val="bullet"/>
      <w:lvlText w:val="•"/>
      <w:lvlJc w:val="left"/>
      <w:pPr>
        <w:ind w:left="6574" w:hanging="312"/>
      </w:pPr>
      <w:rPr>
        <w:rFonts w:hint="default"/>
        <w:lang w:val="tr-TR" w:eastAsia="en-US" w:bidi="ar-SA"/>
      </w:rPr>
    </w:lvl>
    <w:lvl w:ilvl="8" w:tplc="50765100">
      <w:numFmt w:val="bullet"/>
      <w:lvlText w:val="•"/>
      <w:lvlJc w:val="left"/>
      <w:pPr>
        <w:ind w:left="7496" w:hanging="312"/>
      </w:pPr>
      <w:rPr>
        <w:rFonts w:hint="default"/>
        <w:lang w:val="tr-TR" w:eastAsia="en-US" w:bidi="ar-SA"/>
      </w:r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A76BF1"/>
    <w:rsid w:val="000F3657"/>
    <w:rsid w:val="00871316"/>
    <w:rsid w:val="00A76BF1"/>
    <w:rsid w:val="00EF0B0A"/>
    <w:rsid w:val="00FF72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76BF1"/>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76BF1"/>
    <w:tblPr>
      <w:tblInd w:w="0" w:type="dxa"/>
      <w:tblCellMar>
        <w:top w:w="0" w:type="dxa"/>
        <w:left w:w="0" w:type="dxa"/>
        <w:bottom w:w="0" w:type="dxa"/>
        <w:right w:w="0" w:type="dxa"/>
      </w:tblCellMar>
    </w:tblPr>
  </w:style>
  <w:style w:type="paragraph" w:styleId="GvdeMetni">
    <w:name w:val="Body Text"/>
    <w:basedOn w:val="Normal"/>
    <w:uiPriority w:val="1"/>
    <w:qFormat/>
    <w:rsid w:val="00A76BF1"/>
    <w:pPr>
      <w:ind w:left="116"/>
      <w:jc w:val="both"/>
    </w:pPr>
  </w:style>
  <w:style w:type="paragraph" w:customStyle="1" w:styleId="Heading1">
    <w:name w:val="Heading 1"/>
    <w:basedOn w:val="Normal"/>
    <w:uiPriority w:val="1"/>
    <w:qFormat/>
    <w:rsid w:val="00A76BF1"/>
    <w:pPr>
      <w:spacing w:before="196"/>
      <w:ind w:left="1499" w:right="1528"/>
      <w:jc w:val="center"/>
      <w:outlineLvl w:val="1"/>
    </w:pPr>
    <w:rPr>
      <w:b/>
      <w:bCs/>
      <w:sz w:val="52"/>
      <w:szCs w:val="52"/>
    </w:rPr>
  </w:style>
  <w:style w:type="paragraph" w:customStyle="1" w:styleId="Heading2">
    <w:name w:val="Heading 2"/>
    <w:basedOn w:val="Normal"/>
    <w:uiPriority w:val="1"/>
    <w:qFormat/>
    <w:rsid w:val="00A76BF1"/>
    <w:pPr>
      <w:spacing w:before="155"/>
      <w:ind w:left="836" w:hanging="361"/>
      <w:outlineLvl w:val="2"/>
    </w:pPr>
    <w:rPr>
      <w:b/>
      <w:bCs/>
    </w:rPr>
  </w:style>
  <w:style w:type="paragraph" w:styleId="ListeParagraf">
    <w:name w:val="List Paragraph"/>
    <w:basedOn w:val="Normal"/>
    <w:uiPriority w:val="1"/>
    <w:qFormat/>
    <w:rsid w:val="00A76BF1"/>
    <w:pPr>
      <w:spacing w:before="157"/>
      <w:ind w:left="836" w:hanging="361"/>
    </w:pPr>
  </w:style>
  <w:style w:type="paragraph" w:customStyle="1" w:styleId="TableParagraph">
    <w:name w:val="Table Paragraph"/>
    <w:basedOn w:val="Normal"/>
    <w:uiPriority w:val="1"/>
    <w:qFormat/>
    <w:rsid w:val="00A76BF1"/>
    <w:pPr>
      <w:jc w:val="center"/>
    </w:pPr>
    <w:rPr>
      <w:rFonts w:ascii="Trebuchet MS" w:eastAsia="Trebuchet MS" w:hAnsi="Trebuchet MS" w:cs="Trebuchet MS"/>
    </w:rPr>
  </w:style>
  <w:style w:type="paragraph" w:styleId="BalonMetni">
    <w:name w:val="Balloon Text"/>
    <w:basedOn w:val="Normal"/>
    <w:link w:val="BalonMetniChar"/>
    <w:uiPriority w:val="99"/>
    <w:semiHidden/>
    <w:unhideWhenUsed/>
    <w:rsid w:val="00FF727F"/>
    <w:rPr>
      <w:rFonts w:ascii="Tahoma" w:hAnsi="Tahoma" w:cs="Tahoma"/>
      <w:sz w:val="16"/>
      <w:szCs w:val="16"/>
    </w:rPr>
  </w:style>
  <w:style w:type="character" w:customStyle="1" w:styleId="BalonMetniChar">
    <w:name w:val="Balon Metni Char"/>
    <w:basedOn w:val="VarsaylanParagrafYazTipi"/>
    <w:link w:val="BalonMetni"/>
    <w:uiPriority w:val="99"/>
    <w:semiHidden/>
    <w:rsid w:val="00FF727F"/>
    <w:rPr>
      <w:rFonts w:ascii="Tahoma" w:eastAsia="Arial"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meb.gov.tr/meb_iys_dosyalar/2019_06/25104443_evrak8071216911865128306.pdf" TargetMode="External"/><Relationship Id="rId3" Type="http://schemas.openxmlformats.org/officeDocument/2006/relationships/settings" Target="settings.xml"/><Relationship Id="rId7" Type="http://schemas.openxmlformats.org/officeDocument/2006/relationships/hyperlink" Target="https://www.meb.gov.tr/meb_iys_dosyalar/2019_06/25104443_evrak807121691186512830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b.gov.tr/meb_iys_dosyalar/2019_06/25104443_evrak8071216911865128306.pdf" TargetMode="External"/><Relationship Id="rId5" Type="http://schemas.openxmlformats.org/officeDocument/2006/relationships/hyperlink" Target="https://www.meb.gov.tr/meb_iys_dosyalar/2019_04/03134315_Kilavuz2019.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1920</Words>
  <Characters>10949</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Kullanıcısı</cp:lastModifiedBy>
  <cp:revision>3</cp:revision>
  <dcterms:created xsi:type="dcterms:W3CDTF">2021-02-17T07:16:00Z</dcterms:created>
  <dcterms:modified xsi:type="dcterms:W3CDTF">2021-04-07T10:24:00Z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Microsoft® Word for Office 365</vt:lpwstr>
  </property>
  <property fmtid="{D5CDD505-2E9C-101B-9397-08002B2CF9AE}" pid="4" name="LastSaved">
    <vt:filetime>2021-02-17T00:00:00Z</vt:filetime>
  </property>
</Properties>
</file>